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F4AF" w14:textId="5D8AAF0C" w:rsidR="000E46EC" w:rsidRPr="000E46EC" w:rsidRDefault="000E46EC" w:rsidP="000E46EC">
      <w:pPr>
        <w:tabs>
          <w:tab w:val="left" w:pos="1701"/>
          <w:tab w:val="right" w:pos="9923"/>
        </w:tabs>
        <w:spacing w:before="120"/>
        <w:jc w:val="left"/>
        <w:rPr>
          <w:rFonts w:ascii="Arial" w:eastAsia="ＭＳ 明朝" w:hAnsi="Arial" w:cs="Times New Roman"/>
          <w:b/>
          <w:kern w:val="0"/>
          <w:sz w:val="24"/>
          <w:szCs w:val="24"/>
          <w:lang w:val="de-DE"/>
        </w:rPr>
      </w:pPr>
      <w:bookmarkStart w:id="0" w:name="_Hlk197531319"/>
      <w:bookmarkEnd w:id="0"/>
      <w:r w:rsidRPr="000E46EC">
        <w:rPr>
          <w:rFonts w:ascii="Arial" w:eastAsia="ＭＳ 明朝" w:hAnsi="Arial" w:cs="Times New Roman"/>
          <w:b/>
          <w:kern w:val="0"/>
          <w:sz w:val="24"/>
          <w:szCs w:val="24"/>
          <w:lang w:val="de-DE" w:eastAsia="x-none"/>
        </w:rPr>
        <w:t>3GPP TSG-RAN WG2 Meeting #1</w:t>
      </w:r>
      <w:r w:rsidR="007C0BF3">
        <w:rPr>
          <w:rFonts w:ascii="Arial" w:eastAsia="ＭＳ 明朝" w:hAnsi="Arial" w:cs="Times New Roman" w:hint="eastAsia"/>
          <w:b/>
          <w:kern w:val="0"/>
          <w:sz w:val="24"/>
          <w:szCs w:val="24"/>
          <w:lang w:val="de-DE"/>
        </w:rPr>
        <w:t>3</w:t>
      </w:r>
      <w:r w:rsidR="007165B5">
        <w:rPr>
          <w:rFonts w:ascii="Arial" w:eastAsia="ＭＳ 明朝" w:hAnsi="Arial" w:cs="Times New Roman" w:hint="eastAsia"/>
          <w:b/>
          <w:kern w:val="0"/>
          <w:sz w:val="24"/>
          <w:szCs w:val="24"/>
          <w:lang w:val="de-DE"/>
        </w:rPr>
        <w:t>1</w:t>
      </w:r>
      <w:r w:rsidR="00423C2F">
        <w:rPr>
          <w:rFonts w:ascii="Arial" w:eastAsia="ＭＳ 明朝" w:hAnsi="Arial" w:cs="Times New Roman" w:hint="eastAsia"/>
          <w:b/>
          <w:kern w:val="0"/>
          <w:sz w:val="24"/>
          <w:szCs w:val="24"/>
          <w:lang w:val="de-DE"/>
        </w:rPr>
        <w:t>b</w:t>
      </w:r>
      <w:r w:rsidRPr="000E46EC">
        <w:rPr>
          <w:rFonts w:ascii="Arial" w:eastAsia="ＭＳ 明朝" w:hAnsi="Arial" w:cs="Times New Roman"/>
          <w:b/>
          <w:kern w:val="0"/>
          <w:sz w:val="24"/>
          <w:szCs w:val="24"/>
          <w:lang w:val="de-DE" w:eastAsia="x-none"/>
        </w:rPr>
        <w:tab/>
      </w:r>
      <w:r w:rsidR="00C70BAB" w:rsidRPr="00C70BAB">
        <w:rPr>
          <w:rFonts w:ascii="Arial" w:eastAsia="ＭＳ 明朝" w:hAnsi="Arial" w:cs="Times New Roman"/>
          <w:b/>
          <w:kern w:val="0"/>
          <w:sz w:val="24"/>
          <w:szCs w:val="24"/>
          <w:lang w:eastAsia="x-none"/>
        </w:rPr>
        <w:t>R2-2507625</w:t>
      </w:r>
    </w:p>
    <w:p w14:paraId="0412D1A4" w14:textId="4F577767" w:rsidR="000E46EC" w:rsidRPr="000E46EC" w:rsidRDefault="00B40858" w:rsidP="000E46EC">
      <w:pPr>
        <w:tabs>
          <w:tab w:val="left" w:pos="1701"/>
          <w:tab w:val="right" w:pos="9923"/>
        </w:tabs>
        <w:spacing w:before="120"/>
        <w:jc w:val="left"/>
        <w:rPr>
          <w:rFonts w:ascii="Arial" w:eastAsia="ＭＳ 明朝" w:hAnsi="Arial" w:cs="Times New Roman"/>
          <w:b/>
          <w:kern w:val="0"/>
          <w:sz w:val="24"/>
          <w:szCs w:val="24"/>
          <w:lang w:val="de-DE" w:eastAsia="x-none"/>
        </w:rPr>
      </w:pPr>
      <w:r w:rsidRPr="00B40858">
        <w:rPr>
          <w:rFonts w:ascii="Arial" w:eastAsia="ＭＳ 明朝" w:hAnsi="Arial" w:cs="Times New Roman"/>
          <w:b/>
          <w:kern w:val="0"/>
          <w:sz w:val="24"/>
          <w:szCs w:val="24"/>
        </w:rPr>
        <w:t>Prague, Czech Republic</w:t>
      </w:r>
      <w:r w:rsidR="000E46EC" w:rsidRPr="000E46EC">
        <w:rPr>
          <w:rFonts w:ascii="Arial" w:eastAsia="ＭＳ 明朝" w:hAnsi="Arial" w:cs="Times New Roman"/>
          <w:b/>
          <w:kern w:val="0"/>
          <w:sz w:val="24"/>
          <w:szCs w:val="24"/>
          <w:lang w:val="de-DE" w:eastAsia="x-none"/>
        </w:rPr>
        <w:t xml:space="preserve">, </w:t>
      </w:r>
      <w:r w:rsidR="00423C2F">
        <w:rPr>
          <w:rFonts w:ascii="Arial" w:eastAsia="ＭＳ 明朝" w:hAnsi="Arial" w:cs="Times New Roman" w:hint="eastAsia"/>
          <w:b/>
          <w:kern w:val="0"/>
          <w:sz w:val="24"/>
          <w:szCs w:val="24"/>
          <w:lang w:val="de-DE"/>
        </w:rPr>
        <w:t>Oct</w:t>
      </w:r>
      <w:r w:rsidR="00423C2F" w:rsidRPr="000E46EC">
        <w:rPr>
          <w:rFonts w:ascii="Arial" w:eastAsia="ＭＳ 明朝" w:hAnsi="Arial" w:cs="Times New Roman"/>
          <w:b/>
          <w:kern w:val="0"/>
          <w:sz w:val="24"/>
          <w:szCs w:val="24"/>
          <w:lang w:val="de-DE" w:eastAsia="x-none"/>
        </w:rPr>
        <w:t xml:space="preserve"> </w:t>
      </w:r>
      <w:r w:rsidR="00423C2F">
        <w:rPr>
          <w:rFonts w:ascii="Arial" w:eastAsia="ＭＳ 明朝" w:hAnsi="Arial" w:cs="Times New Roman" w:hint="eastAsia"/>
          <w:b/>
          <w:kern w:val="0"/>
          <w:sz w:val="24"/>
          <w:szCs w:val="24"/>
          <w:lang w:val="de-DE"/>
        </w:rPr>
        <w:t>13</w:t>
      </w:r>
      <w:r w:rsidR="00C61D9D" w:rsidRPr="00C61D9D">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xml:space="preserve"> –</w:t>
      </w:r>
      <w:r w:rsidR="00A91304">
        <w:rPr>
          <w:rFonts w:ascii="Arial" w:eastAsia="ＭＳ 明朝" w:hAnsi="Arial" w:cs="Times New Roman"/>
          <w:b/>
          <w:kern w:val="0"/>
          <w:sz w:val="24"/>
          <w:szCs w:val="24"/>
          <w:lang w:val="de-DE" w:eastAsia="x-none"/>
        </w:rPr>
        <w:t xml:space="preserve"> </w:t>
      </w:r>
      <w:r w:rsidR="00423C2F">
        <w:rPr>
          <w:rFonts w:ascii="Arial" w:eastAsia="ＭＳ 明朝" w:hAnsi="Arial" w:cs="Times New Roman" w:hint="eastAsia"/>
          <w:b/>
          <w:kern w:val="0"/>
          <w:sz w:val="24"/>
          <w:szCs w:val="24"/>
          <w:lang w:val="de-DE"/>
        </w:rPr>
        <w:t>1</w:t>
      </w:r>
      <w:r w:rsidR="00951DEE">
        <w:rPr>
          <w:rFonts w:ascii="Arial" w:eastAsia="ＭＳ 明朝" w:hAnsi="Arial" w:cs="Times New Roman" w:hint="eastAsia"/>
          <w:b/>
          <w:kern w:val="0"/>
          <w:sz w:val="24"/>
          <w:szCs w:val="24"/>
          <w:lang w:val="de-DE"/>
        </w:rPr>
        <w:t>7</w:t>
      </w:r>
      <w:r w:rsidR="00423C2F" w:rsidRPr="00C61D9D">
        <w:rPr>
          <w:rFonts w:ascii="Arial" w:eastAsia="ＭＳ 明朝" w:hAnsi="Arial" w:cs="Times New Roman"/>
          <w:b/>
          <w:kern w:val="0"/>
          <w:sz w:val="24"/>
          <w:szCs w:val="24"/>
          <w:vertAlign w:val="superscript"/>
          <w:lang w:val="de-DE" w:eastAsia="x-none"/>
        </w:rPr>
        <w:t>th</w:t>
      </w:r>
      <w:r w:rsidR="000E46EC" w:rsidRPr="000E46EC">
        <w:rPr>
          <w:rFonts w:ascii="Arial" w:eastAsia="ＭＳ 明朝" w:hAnsi="Arial" w:cs="Times New Roman"/>
          <w:b/>
          <w:kern w:val="0"/>
          <w:sz w:val="24"/>
          <w:szCs w:val="24"/>
          <w:lang w:val="de-DE" w:eastAsia="x-none"/>
        </w:rPr>
        <w:t>, 202</w:t>
      </w:r>
      <w:r w:rsidR="00A91304">
        <w:rPr>
          <w:rFonts w:ascii="Arial" w:eastAsia="ＭＳ 明朝" w:hAnsi="Arial" w:cs="Times New Roman"/>
          <w:b/>
          <w:kern w:val="0"/>
          <w:sz w:val="24"/>
          <w:szCs w:val="24"/>
          <w:lang w:val="de-DE" w:eastAsia="x-none"/>
        </w:rPr>
        <w:t>5</w:t>
      </w:r>
    </w:p>
    <w:p w14:paraId="6C9A76A8" w14:textId="77777777" w:rsidR="000E46EC" w:rsidRPr="00EE2D0F" w:rsidRDefault="000E46EC" w:rsidP="00AB1D24">
      <w:pPr>
        <w:tabs>
          <w:tab w:val="left" w:pos="1988"/>
          <w:tab w:val="left" w:pos="2272"/>
          <w:tab w:val="left" w:pos="2556"/>
          <w:tab w:val="left" w:pos="2840"/>
        </w:tabs>
        <w:rPr>
          <w:rFonts w:ascii="Arial" w:hAnsi="Arial"/>
          <w:b/>
          <w:sz w:val="24"/>
          <w:lang w:val="de-DE"/>
        </w:rPr>
      </w:pPr>
    </w:p>
    <w:p w14:paraId="06594D82" w14:textId="698C938A"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1" w:name="Source"/>
      <w:bookmarkEnd w:id="1"/>
      <w:r w:rsidR="00402DFA" w:rsidRPr="003632D0">
        <w:rPr>
          <w:rFonts w:ascii="Arial" w:hAnsi="Arial"/>
          <w:sz w:val="24"/>
        </w:rPr>
        <w:tab/>
      </w:r>
      <w:r w:rsidR="001E0862">
        <w:rPr>
          <w:rFonts w:ascii="Arial" w:hAnsi="Arial"/>
          <w:sz w:val="24"/>
        </w:rPr>
        <w:t>8.8.</w:t>
      </w:r>
      <w:r w:rsidR="00814161">
        <w:rPr>
          <w:rFonts w:ascii="Arial" w:hAnsi="Arial" w:hint="eastAsia"/>
          <w:sz w:val="24"/>
        </w:rPr>
        <w:t>2</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6E54B7C7"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613526" w:rsidRPr="00613526">
        <w:rPr>
          <w:rFonts w:ascii="Arial" w:hAnsi="Arial"/>
          <w:sz w:val="24"/>
        </w:rPr>
        <w:t xml:space="preserve">Remaining </w:t>
      </w:r>
      <w:r w:rsidR="00E10AFD">
        <w:rPr>
          <w:rFonts w:ascii="Arial" w:hAnsi="Arial" w:hint="eastAsia"/>
          <w:sz w:val="24"/>
        </w:rPr>
        <w:t xml:space="preserve">RRC </w:t>
      </w:r>
      <w:r w:rsidR="00613526" w:rsidRPr="00613526">
        <w:rPr>
          <w:rFonts w:ascii="Arial" w:hAnsi="Arial"/>
          <w:sz w:val="24"/>
        </w:rPr>
        <w:t>issues for NR NTN</w:t>
      </w:r>
      <w:r w:rsidR="00613526" w:rsidRPr="00613526" w:rsidDel="00613526">
        <w:rPr>
          <w:rFonts w:ascii="Arial" w:hAnsi="Arial" w:hint="eastAsia"/>
          <w:sz w:val="24"/>
        </w:rPr>
        <w:t xml:space="preserve"> </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2" w:name="DocumentFor"/>
      <w:bookmarkEnd w:id="2"/>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3EFFCC14" w14:textId="1851BB80" w:rsidR="00AB1D24" w:rsidRPr="003632D0" w:rsidRDefault="00534007" w:rsidP="00AB1D24">
      <w:pPr>
        <w:rPr>
          <w:rFonts w:ascii="Times New Roman" w:hAnsi="Times New Roman" w:cs="Times New Roman"/>
        </w:rPr>
      </w:pPr>
      <w:r w:rsidRPr="003632D0">
        <w:rPr>
          <w:rFonts w:ascii="Times New Roman" w:hAnsi="Times New Roman" w:cs="Times New Roman"/>
        </w:rPr>
        <w:t xml:space="preserve">In this paper, we discuss </w:t>
      </w:r>
      <w:r w:rsidR="002B5733">
        <w:rPr>
          <w:rFonts w:ascii="Times New Roman" w:hAnsi="Times New Roman" w:cs="Times New Roman" w:hint="eastAsia"/>
        </w:rPr>
        <w:t xml:space="preserve">some </w:t>
      </w:r>
      <w:r w:rsidR="00C07293">
        <w:rPr>
          <w:rFonts w:ascii="Times New Roman" w:hAnsi="Times New Roman" w:cs="Times New Roman" w:hint="eastAsia"/>
        </w:rPr>
        <w:t>remaining issue</w:t>
      </w:r>
      <w:r w:rsidR="00613526">
        <w:rPr>
          <w:rFonts w:ascii="Times New Roman" w:hAnsi="Times New Roman" w:cs="Times New Roman" w:hint="eastAsia"/>
        </w:rPr>
        <w:t>s</w:t>
      </w:r>
      <w:r w:rsidR="00C07293">
        <w:rPr>
          <w:rFonts w:ascii="Times New Roman" w:hAnsi="Times New Roman" w:cs="Times New Roman" w:hint="eastAsia"/>
        </w:rPr>
        <w:t xml:space="preserve"> </w:t>
      </w:r>
      <w:r w:rsidR="00613526">
        <w:rPr>
          <w:rFonts w:ascii="Times New Roman" w:hAnsi="Times New Roman" w:cs="Times New Roman" w:hint="eastAsia"/>
        </w:rPr>
        <w:t>related to RILs raised in ASN.1 review</w:t>
      </w:r>
      <w:r w:rsidR="008C52E1">
        <w:rPr>
          <w:rFonts w:ascii="Times New Roman" w:hAnsi="Times New Roman" w:cs="Times New Roman" w:hint="eastAsia"/>
        </w:rPr>
        <w:t xml:space="preserve"> [1]</w:t>
      </w:r>
      <w:r w:rsidR="00613526">
        <w:rPr>
          <w:rFonts w:ascii="Times New Roman" w:hAnsi="Times New Roman" w:cs="Times New Roman" w:hint="eastAsia"/>
        </w:rPr>
        <w:t>.</w:t>
      </w:r>
    </w:p>
    <w:p w14:paraId="2AEB228A" w14:textId="31242C7F" w:rsidR="00CD4AF5" w:rsidRPr="00B24D83" w:rsidRDefault="00AB1D24" w:rsidP="00CD4AF5">
      <w:pPr>
        <w:pStyle w:val="1"/>
        <w:spacing w:before="0" w:after="0"/>
        <w:rPr>
          <w:rFonts w:eastAsiaTheme="minorEastAsia"/>
          <w:lang w:eastAsia="ja-JP"/>
        </w:rPr>
      </w:pPr>
      <w:r w:rsidRPr="003632D0">
        <w:rPr>
          <w:rFonts w:eastAsiaTheme="minorEastAsia"/>
          <w:lang w:eastAsia="ja-JP"/>
        </w:rPr>
        <w:t>Discussion</w:t>
      </w:r>
    </w:p>
    <w:p w14:paraId="7E385952" w14:textId="398A6BA7" w:rsidR="00E3423D" w:rsidRDefault="00E3423D" w:rsidP="007E0BF6">
      <w:pPr>
        <w:pStyle w:val="2"/>
        <w:spacing w:before="0" w:after="0"/>
        <w:rPr>
          <w:rFonts w:eastAsiaTheme="minorEastAsia"/>
          <w:color w:val="000000" w:themeColor="text1"/>
          <w:lang w:eastAsia="ja-JP"/>
        </w:rPr>
      </w:pPr>
      <w:r>
        <w:rPr>
          <w:rFonts w:eastAsiaTheme="minorEastAsia" w:hint="eastAsia"/>
          <w:color w:val="000000" w:themeColor="text1"/>
          <w:lang w:eastAsia="ja-JP"/>
        </w:rPr>
        <w:t>DL CE</w:t>
      </w:r>
    </w:p>
    <w:p w14:paraId="53BABED0" w14:textId="3D001F47" w:rsidR="00E3423D" w:rsidRPr="00EF49CF" w:rsidRDefault="00E3423D" w:rsidP="00E3423D">
      <w:pPr>
        <w:pStyle w:val="3"/>
        <w:rPr>
          <w:rFonts w:eastAsiaTheme="minorEastAsia"/>
          <w:color w:val="000000" w:themeColor="text1"/>
          <w:sz w:val="32"/>
        </w:rPr>
      </w:pPr>
      <w:r w:rsidRPr="00EF49CF">
        <w:rPr>
          <w:rFonts w:hint="eastAsia"/>
        </w:rPr>
        <w:t>(</w:t>
      </w:r>
      <w:r w:rsidR="006E664E">
        <w:rPr>
          <w:rFonts w:eastAsiaTheme="minorEastAsia" w:hint="eastAsia"/>
          <w:lang w:eastAsia="ja-JP"/>
        </w:rPr>
        <w:t>Z256</w:t>
      </w:r>
      <w:r w:rsidRPr="00EF49CF">
        <w:rPr>
          <w:rFonts w:hint="eastAsia"/>
        </w:rPr>
        <w:t xml:space="preserve">) </w:t>
      </w:r>
      <w:r w:rsidR="006E664E" w:rsidRPr="006E664E">
        <w:rPr>
          <w:rFonts w:eastAsiaTheme="minorEastAsia"/>
          <w:lang w:eastAsia="ja-JP"/>
        </w:rPr>
        <w:t>Missing linked SS in paging search space configuration</w:t>
      </w:r>
    </w:p>
    <w:tbl>
      <w:tblPr>
        <w:tblStyle w:val="af1"/>
        <w:tblW w:w="10192" w:type="dxa"/>
        <w:tblLayout w:type="fixed"/>
        <w:tblLook w:val="04A0" w:firstRow="1" w:lastRow="0" w:firstColumn="1" w:lastColumn="0" w:noHBand="0" w:noVBand="1"/>
      </w:tblPr>
      <w:tblGrid>
        <w:gridCol w:w="883"/>
        <w:gridCol w:w="866"/>
        <w:gridCol w:w="976"/>
        <w:gridCol w:w="2556"/>
        <w:gridCol w:w="1061"/>
        <w:gridCol w:w="1424"/>
        <w:gridCol w:w="907"/>
        <w:gridCol w:w="776"/>
        <w:gridCol w:w="743"/>
      </w:tblGrid>
      <w:tr w:rsidR="00E10AFD" w:rsidRPr="00576BF1" w14:paraId="5D8BFFB9" w14:textId="77777777" w:rsidTr="001F0C7C">
        <w:trPr>
          <w:trHeight w:val="1103"/>
        </w:trPr>
        <w:tc>
          <w:tcPr>
            <w:tcW w:w="883" w:type="dxa"/>
          </w:tcPr>
          <w:p w14:paraId="12E3D09B" w14:textId="77777777" w:rsidR="00E10AFD" w:rsidRPr="00737959" w:rsidRDefault="00E10AFD" w:rsidP="001F0C7C">
            <w:pPr>
              <w:rPr>
                <w:rFonts w:ascii="Tahoma" w:hAnsi="Tahoma" w:cs="Tahoma"/>
                <w:sz w:val="18"/>
                <w:szCs w:val="20"/>
              </w:rPr>
            </w:pPr>
            <w:r w:rsidRPr="00737959">
              <w:rPr>
                <w:rFonts w:ascii="Tahoma" w:hAnsi="Tahoma" w:cs="Tahoma"/>
                <w:sz w:val="18"/>
                <w:szCs w:val="20"/>
              </w:rPr>
              <w:t>RIL Id</w:t>
            </w:r>
          </w:p>
        </w:tc>
        <w:tc>
          <w:tcPr>
            <w:tcW w:w="866" w:type="dxa"/>
          </w:tcPr>
          <w:p w14:paraId="48C69649" w14:textId="77777777" w:rsidR="00E10AFD" w:rsidRPr="00737959" w:rsidRDefault="00E10AFD" w:rsidP="001F0C7C">
            <w:pPr>
              <w:rPr>
                <w:rFonts w:ascii="Tahoma" w:hAnsi="Tahoma" w:cs="Tahoma"/>
                <w:sz w:val="18"/>
                <w:szCs w:val="20"/>
              </w:rPr>
            </w:pPr>
            <w:r w:rsidRPr="00737959">
              <w:rPr>
                <w:rFonts w:ascii="Tahoma" w:hAnsi="Tahoma" w:cs="Tahoma"/>
                <w:sz w:val="18"/>
                <w:szCs w:val="20"/>
              </w:rPr>
              <w:t>WI</w:t>
            </w:r>
          </w:p>
        </w:tc>
        <w:tc>
          <w:tcPr>
            <w:tcW w:w="976" w:type="dxa"/>
          </w:tcPr>
          <w:p w14:paraId="05804F68" w14:textId="77777777" w:rsidR="00E10AFD" w:rsidRPr="00737959" w:rsidRDefault="00E10AFD" w:rsidP="001F0C7C">
            <w:pPr>
              <w:rPr>
                <w:rFonts w:ascii="Tahoma" w:hAnsi="Tahoma" w:cs="Tahoma"/>
                <w:sz w:val="18"/>
                <w:szCs w:val="20"/>
              </w:rPr>
            </w:pPr>
            <w:r w:rsidRPr="00737959">
              <w:rPr>
                <w:rFonts w:ascii="Tahoma" w:hAnsi="Tahoma" w:cs="Tahoma"/>
                <w:sz w:val="18"/>
                <w:szCs w:val="20"/>
              </w:rPr>
              <w:t>Class</w:t>
            </w:r>
          </w:p>
        </w:tc>
        <w:tc>
          <w:tcPr>
            <w:tcW w:w="2556" w:type="dxa"/>
          </w:tcPr>
          <w:p w14:paraId="2672F6F0" w14:textId="77777777" w:rsidR="00E10AFD" w:rsidRPr="00737959" w:rsidRDefault="00E10AFD" w:rsidP="001F0C7C">
            <w:pPr>
              <w:rPr>
                <w:rFonts w:ascii="Tahoma" w:hAnsi="Tahoma" w:cs="Tahoma"/>
                <w:sz w:val="18"/>
                <w:szCs w:val="20"/>
              </w:rPr>
            </w:pPr>
            <w:r w:rsidRPr="00737959">
              <w:rPr>
                <w:rFonts w:ascii="Tahoma" w:hAnsi="Tahoma" w:cs="Tahoma"/>
                <w:sz w:val="18"/>
                <w:szCs w:val="20"/>
              </w:rPr>
              <w:t>Title</w:t>
            </w:r>
          </w:p>
        </w:tc>
        <w:tc>
          <w:tcPr>
            <w:tcW w:w="1061" w:type="dxa"/>
          </w:tcPr>
          <w:p w14:paraId="23782AD5" w14:textId="77777777" w:rsidR="00E10AFD" w:rsidRPr="00737959" w:rsidRDefault="00E10AFD" w:rsidP="001F0C7C">
            <w:pPr>
              <w:rPr>
                <w:rFonts w:ascii="Tahoma" w:hAnsi="Tahoma" w:cs="Tahoma"/>
                <w:sz w:val="18"/>
                <w:szCs w:val="20"/>
              </w:rPr>
            </w:pPr>
            <w:proofErr w:type="spellStart"/>
            <w:r w:rsidRPr="00737959">
              <w:rPr>
                <w:rFonts w:ascii="Tahoma" w:hAnsi="Tahoma" w:cs="Tahoma"/>
                <w:sz w:val="18"/>
                <w:szCs w:val="20"/>
              </w:rPr>
              <w:t>Tdoc</w:t>
            </w:r>
            <w:proofErr w:type="spellEnd"/>
          </w:p>
        </w:tc>
        <w:tc>
          <w:tcPr>
            <w:tcW w:w="1424" w:type="dxa"/>
          </w:tcPr>
          <w:p w14:paraId="540FF875" w14:textId="77777777" w:rsidR="00E10AFD" w:rsidRPr="00737959" w:rsidRDefault="00E10AFD" w:rsidP="001F0C7C">
            <w:pPr>
              <w:rPr>
                <w:rFonts w:ascii="Tahoma" w:hAnsi="Tahoma" w:cs="Tahoma"/>
                <w:sz w:val="18"/>
                <w:szCs w:val="20"/>
              </w:rPr>
            </w:pPr>
            <w:r w:rsidRPr="00737959">
              <w:rPr>
                <w:rFonts w:ascii="Tahoma" w:hAnsi="Tahoma" w:cs="Tahoma"/>
                <w:sz w:val="18"/>
                <w:szCs w:val="20"/>
              </w:rPr>
              <w:t>Delegate</w:t>
            </w:r>
          </w:p>
        </w:tc>
        <w:tc>
          <w:tcPr>
            <w:tcW w:w="907" w:type="dxa"/>
          </w:tcPr>
          <w:p w14:paraId="03BB7A7F" w14:textId="77777777" w:rsidR="00E10AFD" w:rsidRPr="00737959" w:rsidRDefault="00E10AFD" w:rsidP="001F0C7C">
            <w:pPr>
              <w:rPr>
                <w:rFonts w:ascii="Tahoma" w:hAnsi="Tahoma" w:cs="Tahoma"/>
                <w:sz w:val="18"/>
                <w:szCs w:val="20"/>
              </w:rPr>
            </w:pPr>
            <w:proofErr w:type="spellStart"/>
            <w:r w:rsidRPr="00737959">
              <w:rPr>
                <w:rFonts w:ascii="Tahoma" w:hAnsi="Tahoma" w:cs="Tahoma"/>
                <w:sz w:val="18"/>
                <w:szCs w:val="20"/>
              </w:rPr>
              <w:t>Misc</w:t>
            </w:r>
            <w:proofErr w:type="spellEnd"/>
          </w:p>
        </w:tc>
        <w:tc>
          <w:tcPr>
            <w:tcW w:w="776" w:type="dxa"/>
          </w:tcPr>
          <w:p w14:paraId="4A571362" w14:textId="77777777" w:rsidR="00E10AFD" w:rsidRPr="00737959" w:rsidRDefault="00E10AFD" w:rsidP="001F0C7C">
            <w:pPr>
              <w:rPr>
                <w:rFonts w:ascii="Tahoma" w:hAnsi="Tahoma" w:cs="Tahoma"/>
                <w:sz w:val="18"/>
                <w:szCs w:val="20"/>
              </w:rPr>
            </w:pPr>
            <w:r w:rsidRPr="00737959">
              <w:rPr>
                <w:rFonts w:ascii="Tahoma" w:hAnsi="Tahoma" w:cs="Tahoma"/>
                <w:sz w:val="18"/>
                <w:szCs w:val="20"/>
              </w:rPr>
              <w:t>File version</w:t>
            </w:r>
          </w:p>
        </w:tc>
        <w:tc>
          <w:tcPr>
            <w:tcW w:w="743" w:type="dxa"/>
          </w:tcPr>
          <w:p w14:paraId="098F67C1" w14:textId="77777777" w:rsidR="00E10AFD" w:rsidRPr="00737959" w:rsidRDefault="00E10AFD" w:rsidP="001F0C7C">
            <w:pPr>
              <w:rPr>
                <w:rFonts w:ascii="Tahoma" w:hAnsi="Tahoma" w:cs="Tahoma"/>
                <w:sz w:val="18"/>
                <w:szCs w:val="20"/>
              </w:rPr>
            </w:pPr>
            <w:r w:rsidRPr="00737959">
              <w:rPr>
                <w:rFonts w:ascii="Tahoma" w:hAnsi="Tahoma" w:cs="Tahoma"/>
                <w:sz w:val="18"/>
                <w:szCs w:val="20"/>
              </w:rPr>
              <w:t>Status</w:t>
            </w:r>
          </w:p>
        </w:tc>
      </w:tr>
      <w:tr w:rsidR="00E10AFD" w:rsidRPr="00576BF1" w14:paraId="2295D42A" w14:textId="77777777" w:rsidTr="001F0C7C">
        <w:trPr>
          <w:trHeight w:val="725"/>
        </w:trPr>
        <w:tc>
          <w:tcPr>
            <w:tcW w:w="883" w:type="dxa"/>
          </w:tcPr>
          <w:p w14:paraId="5EDE4747" w14:textId="77777777" w:rsidR="00E10AFD" w:rsidRPr="00737959" w:rsidRDefault="00E10AFD" w:rsidP="001F0C7C">
            <w:pPr>
              <w:rPr>
                <w:rFonts w:ascii="Tahoma" w:eastAsia="SimSun" w:hAnsi="Tahoma" w:cs="Tahoma"/>
                <w:sz w:val="18"/>
                <w:szCs w:val="20"/>
                <w:lang w:val="en-US"/>
              </w:rPr>
            </w:pPr>
            <w:r w:rsidRPr="00737959">
              <w:rPr>
                <w:rFonts w:ascii="Tahoma" w:eastAsia="SimSun" w:hAnsi="Tahoma" w:cs="Tahoma"/>
                <w:sz w:val="18"/>
                <w:szCs w:val="20"/>
                <w:lang w:val="en-US"/>
              </w:rPr>
              <w:t>Z2</w:t>
            </w:r>
            <w:r w:rsidRPr="00737959">
              <w:rPr>
                <w:rFonts w:ascii="Tahoma" w:hAnsi="Tahoma" w:cs="Tahoma"/>
                <w:sz w:val="18"/>
                <w:szCs w:val="20"/>
              </w:rPr>
              <w:t>5</w:t>
            </w:r>
            <w:r w:rsidRPr="00737959">
              <w:rPr>
                <w:rFonts w:ascii="Tahoma" w:eastAsia="SimSun" w:hAnsi="Tahoma" w:cs="Tahoma"/>
                <w:sz w:val="18"/>
                <w:szCs w:val="20"/>
                <w:lang w:val="en-US"/>
              </w:rPr>
              <w:t>6</w:t>
            </w:r>
          </w:p>
        </w:tc>
        <w:tc>
          <w:tcPr>
            <w:tcW w:w="866" w:type="dxa"/>
          </w:tcPr>
          <w:p w14:paraId="10615E4A" w14:textId="77777777" w:rsidR="00E10AFD" w:rsidRPr="00737959" w:rsidRDefault="00E10AFD" w:rsidP="001F0C7C">
            <w:pPr>
              <w:rPr>
                <w:rFonts w:ascii="Tahoma" w:hAnsi="Tahoma" w:cs="Tahoma"/>
                <w:sz w:val="18"/>
                <w:szCs w:val="20"/>
              </w:rPr>
            </w:pPr>
            <w:r w:rsidRPr="00737959">
              <w:rPr>
                <w:rFonts w:ascii="Tahoma" w:hAnsi="Tahoma" w:cs="Tahoma"/>
                <w:sz w:val="18"/>
                <w:szCs w:val="20"/>
              </w:rPr>
              <w:t>NTN</w:t>
            </w:r>
          </w:p>
        </w:tc>
        <w:tc>
          <w:tcPr>
            <w:tcW w:w="976" w:type="dxa"/>
          </w:tcPr>
          <w:p w14:paraId="026AFB27" w14:textId="77777777" w:rsidR="00E10AFD" w:rsidRPr="00737959" w:rsidRDefault="00E10AFD" w:rsidP="001F0C7C">
            <w:pPr>
              <w:rPr>
                <w:rFonts w:ascii="Tahoma" w:eastAsia="DengXian" w:hAnsi="Tahoma" w:cs="Tahoma"/>
                <w:sz w:val="18"/>
                <w:szCs w:val="20"/>
              </w:rPr>
            </w:pPr>
            <w:r w:rsidRPr="00737959">
              <w:rPr>
                <w:rFonts w:ascii="Tahoma" w:eastAsia="DengXian" w:hAnsi="Tahoma" w:cs="Tahoma"/>
                <w:sz w:val="18"/>
                <w:szCs w:val="20"/>
                <w:lang w:val="en-US"/>
              </w:rPr>
              <w:t>2</w:t>
            </w:r>
          </w:p>
        </w:tc>
        <w:tc>
          <w:tcPr>
            <w:tcW w:w="2556" w:type="dxa"/>
          </w:tcPr>
          <w:p w14:paraId="5D31B878" w14:textId="77777777" w:rsidR="00E10AFD" w:rsidRPr="00737959" w:rsidRDefault="00E10AFD" w:rsidP="001F0C7C">
            <w:pPr>
              <w:rPr>
                <w:rFonts w:ascii="Tahoma" w:eastAsia="DengXian" w:hAnsi="Tahoma" w:cs="Tahoma"/>
                <w:sz w:val="18"/>
                <w:szCs w:val="20"/>
                <w:lang w:val="en-US"/>
              </w:rPr>
            </w:pPr>
            <w:r w:rsidRPr="00737959">
              <w:rPr>
                <w:rFonts w:ascii="Tahoma" w:eastAsia="DengXian" w:hAnsi="Tahoma" w:cs="Tahoma"/>
                <w:sz w:val="18"/>
                <w:szCs w:val="20"/>
                <w:lang w:val="en-US"/>
              </w:rPr>
              <w:t>Missing linked SS in paging search space configuration</w:t>
            </w:r>
          </w:p>
        </w:tc>
        <w:tc>
          <w:tcPr>
            <w:tcW w:w="1061" w:type="dxa"/>
          </w:tcPr>
          <w:p w14:paraId="577EC15D" w14:textId="77777777" w:rsidR="00E10AFD" w:rsidRPr="00737959" w:rsidRDefault="00E10AFD" w:rsidP="001F0C7C">
            <w:pPr>
              <w:rPr>
                <w:rFonts w:ascii="Tahoma" w:eastAsia="DengXian" w:hAnsi="Tahoma" w:cs="Tahoma"/>
                <w:sz w:val="18"/>
                <w:szCs w:val="20"/>
                <w:lang w:val="en-US"/>
              </w:rPr>
            </w:pPr>
            <w:r w:rsidRPr="00737959">
              <w:rPr>
                <w:rFonts w:ascii="Tahoma" w:eastAsia="DengXian" w:hAnsi="Tahoma" w:cs="Tahoma"/>
                <w:sz w:val="18"/>
                <w:szCs w:val="20"/>
                <w:lang w:val="en-US"/>
              </w:rPr>
              <w:t>None</w:t>
            </w:r>
          </w:p>
        </w:tc>
        <w:tc>
          <w:tcPr>
            <w:tcW w:w="1424" w:type="dxa"/>
          </w:tcPr>
          <w:p w14:paraId="34CD0199" w14:textId="77777777" w:rsidR="00E10AFD" w:rsidRPr="00737959" w:rsidRDefault="00E10AFD" w:rsidP="001F0C7C">
            <w:pPr>
              <w:rPr>
                <w:rFonts w:ascii="Tahoma" w:eastAsia="DengXian" w:hAnsi="Tahoma" w:cs="Tahoma"/>
                <w:sz w:val="18"/>
                <w:szCs w:val="20"/>
              </w:rPr>
            </w:pPr>
            <w:r w:rsidRPr="00737959">
              <w:rPr>
                <w:rFonts w:ascii="Tahoma" w:eastAsia="DengXian" w:hAnsi="Tahoma" w:cs="Tahoma"/>
                <w:sz w:val="18"/>
                <w:szCs w:val="20"/>
                <w:lang w:val="en-US"/>
              </w:rPr>
              <w:t>ZTE</w:t>
            </w:r>
            <w:r w:rsidRPr="00737959">
              <w:rPr>
                <w:rFonts w:ascii="Tahoma" w:eastAsia="DengXian" w:hAnsi="Tahoma" w:cs="Tahoma"/>
                <w:sz w:val="18"/>
                <w:szCs w:val="20"/>
              </w:rPr>
              <w:t xml:space="preserve"> (</w:t>
            </w:r>
            <w:proofErr w:type="spellStart"/>
            <w:r w:rsidRPr="00737959">
              <w:rPr>
                <w:rFonts w:ascii="Tahoma" w:eastAsia="DengXian" w:hAnsi="Tahoma" w:cs="Tahoma"/>
                <w:sz w:val="18"/>
                <w:szCs w:val="20"/>
                <w:lang w:val="en-US"/>
              </w:rPr>
              <w:t>Zhihong</w:t>
            </w:r>
            <w:proofErr w:type="spellEnd"/>
            <w:r w:rsidRPr="00737959">
              <w:rPr>
                <w:rFonts w:ascii="Tahoma" w:eastAsia="DengXian" w:hAnsi="Tahoma" w:cs="Tahoma"/>
                <w:sz w:val="18"/>
                <w:szCs w:val="20"/>
              </w:rPr>
              <w:t>)</w:t>
            </w:r>
          </w:p>
        </w:tc>
        <w:tc>
          <w:tcPr>
            <w:tcW w:w="907" w:type="dxa"/>
          </w:tcPr>
          <w:p w14:paraId="37C32B3E" w14:textId="77777777" w:rsidR="00E10AFD" w:rsidRPr="00737959" w:rsidRDefault="00E10AFD" w:rsidP="001F0C7C">
            <w:pPr>
              <w:rPr>
                <w:rFonts w:ascii="Tahoma" w:hAnsi="Tahoma" w:cs="Tahoma"/>
                <w:sz w:val="18"/>
                <w:szCs w:val="20"/>
              </w:rPr>
            </w:pPr>
          </w:p>
        </w:tc>
        <w:tc>
          <w:tcPr>
            <w:tcW w:w="776" w:type="dxa"/>
          </w:tcPr>
          <w:p w14:paraId="555EA923" w14:textId="77777777" w:rsidR="00E10AFD" w:rsidRPr="00737959" w:rsidRDefault="00E10AFD" w:rsidP="001F0C7C">
            <w:pPr>
              <w:rPr>
                <w:rFonts w:ascii="Tahoma" w:eastAsia="SimSun" w:hAnsi="Tahoma" w:cs="Tahoma"/>
                <w:sz w:val="18"/>
                <w:szCs w:val="20"/>
                <w:lang w:val="en-US"/>
              </w:rPr>
            </w:pPr>
            <w:r w:rsidRPr="00737959">
              <w:rPr>
                <w:rFonts w:ascii="Tahoma" w:hAnsi="Tahoma" w:cs="Tahoma"/>
                <w:sz w:val="18"/>
                <w:szCs w:val="20"/>
              </w:rPr>
              <w:t>v0</w:t>
            </w:r>
            <w:r w:rsidRPr="00737959">
              <w:rPr>
                <w:rFonts w:ascii="Tahoma" w:eastAsia="SimSun" w:hAnsi="Tahoma" w:cs="Tahoma"/>
                <w:sz w:val="18"/>
                <w:szCs w:val="20"/>
                <w:lang w:val="en-US"/>
              </w:rPr>
              <w:t>12</w:t>
            </w:r>
          </w:p>
        </w:tc>
        <w:tc>
          <w:tcPr>
            <w:tcW w:w="743" w:type="dxa"/>
          </w:tcPr>
          <w:p w14:paraId="2B8B85B9" w14:textId="77777777" w:rsidR="00E10AFD" w:rsidRPr="00737959" w:rsidRDefault="00E10AFD" w:rsidP="001F0C7C">
            <w:pPr>
              <w:rPr>
                <w:rFonts w:ascii="Tahoma" w:hAnsi="Tahoma" w:cs="Tahoma"/>
                <w:sz w:val="18"/>
                <w:szCs w:val="20"/>
              </w:rPr>
            </w:pPr>
            <w:proofErr w:type="spellStart"/>
            <w:r w:rsidRPr="00737959">
              <w:rPr>
                <w:rFonts w:ascii="Tahoma" w:hAnsi="Tahoma" w:cs="Tahoma"/>
                <w:sz w:val="18"/>
                <w:szCs w:val="20"/>
              </w:rPr>
              <w:t>ToDo</w:t>
            </w:r>
            <w:proofErr w:type="spellEnd"/>
          </w:p>
        </w:tc>
      </w:tr>
    </w:tbl>
    <w:p w14:paraId="68F90D72" w14:textId="77777777" w:rsidR="00E10AFD" w:rsidRPr="00737959" w:rsidRDefault="00E10AFD" w:rsidP="00E10AFD">
      <w:pPr>
        <w:rPr>
          <w:rFonts w:ascii="Tahoma" w:hAnsi="Tahoma" w:cs="Tahoma"/>
        </w:rPr>
      </w:pPr>
    </w:p>
    <w:p w14:paraId="3585C57A" w14:textId="77777777" w:rsidR="00E10AFD" w:rsidRPr="00737959" w:rsidRDefault="00E10AFD" w:rsidP="00E10AFD">
      <w:pPr>
        <w:pStyle w:val="TAL"/>
        <w:rPr>
          <w:rFonts w:ascii="Tahoma" w:eastAsia="SimSun" w:hAnsi="Tahoma" w:cs="Tahoma"/>
          <w:bCs/>
          <w:iCs/>
          <w:szCs w:val="22"/>
          <w:lang w:val="en-US"/>
        </w:rPr>
      </w:pPr>
      <w:r w:rsidRPr="00737959">
        <w:rPr>
          <w:rFonts w:ascii="Tahoma" w:hAnsi="Tahoma" w:cs="Tahoma"/>
          <w:b/>
        </w:rPr>
        <w:t>[Description]</w:t>
      </w:r>
      <w:r w:rsidRPr="00737959">
        <w:rPr>
          <w:rFonts w:ascii="Tahoma" w:hAnsi="Tahoma" w:cs="Tahoma"/>
        </w:rPr>
        <w:t xml:space="preserve">: </w:t>
      </w:r>
      <w:proofErr w:type="spellStart"/>
      <w:r w:rsidRPr="00737959">
        <w:rPr>
          <w:rFonts w:ascii="Tahoma" w:hAnsi="Tahoma" w:cs="Tahoma"/>
          <w:bCs/>
          <w:iCs/>
          <w:szCs w:val="22"/>
          <w:lang w:eastAsia="sv-SE"/>
        </w:rPr>
        <w:t>SearchSpaceLinkingIdCE</w:t>
      </w:r>
      <w:proofErr w:type="spellEnd"/>
      <w:r w:rsidRPr="00737959">
        <w:rPr>
          <w:rFonts w:ascii="Tahoma" w:eastAsia="SimSun" w:hAnsi="Tahoma" w:cs="Tahoma"/>
          <w:bCs/>
          <w:iCs/>
          <w:szCs w:val="22"/>
          <w:lang w:val="en-US"/>
        </w:rPr>
        <w:t xml:space="preserve"> is only used to linked two SS, while </w:t>
      </w:r>
      <w:proofErr w:type="spellStart"/>
      <w:r w:rsidRPr="00737959">
        <w:rPr>
          <w:rFonts w:ascii="Tahoma" w:eastAsia="SimSun" w:hAnsi="Tahoma" w:cs="Tahoma"/>
          <w:bCs/>
          <w:iCs/>
          <w:szCs w:val="22"/>
          <w:lang w:val="en-US"/>
        </w:rPr>
        <w:t>searchSpaceId</w:t>
      </w:r>
      <w:proofErr w:type="spellEnd"/>
      <w:r w:rsidRPr="00737959">
        <w:rPr>
          <w:rFonts w:ascii="Tahoma" w:eastAsia="SimSun" w:hAnsi="Tahoma" w:cs="Tahoma"/>
          <w:bCs/>
          <w:iCs/>
          <w:szCs w:val="22"/>
          <w:lang w:val="en-US"/>
        </w:rPr>
        <w:t xml:space="preserve"> for the additional SS for </w:t>
      </w:r>
      <w:proofErr w:type="spellStart"/>
      <w:r w:rsidRPr="00737959">
        <w:rPr>
          <w:rFonts w:ascii="Tahoma" w:eastAsia="SimSun" w:hAnsi="Tahoma" w:cs="Tahoma"/>
          <w:bCs/>
          <w:iCs/>
          <w:szCs w:val="22"/>
          <w:lang w:val="en-US"/>
        </w:rPr>
        <w:t>pagingSearchSpace</w:t>
      </w:r>
      <w:proofErr w:type="spellEnd"/>
      <w:r w:rsidRPr="00737959">
        <w:rPr>
          <w:rFonts w:ascii="Tahoma" w:eastAsia="SimSun" w:hAnsi="Tahoma" w:cs="Tahoma"/>
          <w:bCs/>
          <w:iCs/>
          <w:szCs w:val="22"/>
          <w:lang w:val="en-US"/>
        </w:rPr>
        <w:t xml:space="preserve"> is still needed to be added in PDCCH-</w:t>
      </w:r>
      <w:proofErr w:type="spellStart"/>
      <w:r w:rsidRPr="00737959">
        <w:rPr>
          <w:rFonts w:ascii="Tahoma" w:eastAsia="SimSun" w:hAnsi="Tahoma" w:cs="Tahoma"/>
          <w:bCs/>
          <w:iCs/>
          <w:szCs w:val="22"/>
          <w:lang w:val="en-US"/>
        </w:rPr>
        <w:t>ConfigCommon</w:t>
      </w:r>
      <w:proofErr w:type="spellEnd"/>
    </w:p>
    <w:p w14:paraId="67F5A4D9" w14:textId="77777777" w:rsidR="00E10AFD" w:rsidRPr="00737959" w:rsidRDefault="00E10AFD" w:rsidP="00E10AFD">
      <w:pPr>
        <w:pStyle w:val="TAL"/>
        <w:rPr>
          <w:rFonts w:ascii="Tahoma" w:eastAsia="SimSun" w:hAnsi="Tahoma" w:cs="Tahoma"/>
          <w:bCs/>
          <w:iCs/>
          <w:lang w:val="en-US"/>
        </w:rPr>
      </w:pPr>
      <w:r w:rsidRPr="00737959">
        <w:rPr>
          <w:rFonts w:ascii="Tahoma" w:eastAsia="SimSun" w:hAnsi="Tahoma" w:cs="Tahoma"/>
          <w:bCs/>
          <w:iCs/>
          <w:szCs w:val="22"/>
          <w:lang w:val="en-US"/>
        </w:rPr>
        <w:t xml:space="preserve"> </w:t>
      </w:r>
    </w:p>
    <w:p w14:paraId="55C1F644" w14:textId="77777777" w:rsidR="00E10AFD" w:rsidRPr="00737959" w:rsidRDefault="00E10AFD" w:rsidP="00E10AFD">
      <w:pPr>
        <w:rPr>
          <w:rFonts w:ascii="Tahoma" w:hAnsi="Tahoma" w:cs="Tahoma"/>
          <w:lang w:val="en-US"/>
        </w:rPr>
      </w:pPr>
      <w:r w:rsidRPr="00737959">
        <w:rPr>
          <w:rFonts w:ascii="Tahoma" w:hAnsi="Tahoma" w:cs="Tahoma"/>
          <w:b/>
        </w:rPr>
        <w:t>[Proposed Change]</w:t>
      </w:r>
      <w:r w:rsidRPr="00737959">
        <w:rPr>
          <w:rFonts w:ascii="Tahoma" w:hAnsi="Tahoma" w:cs="Tahoma"/>
        </w:rPr>
        <w:t xml:space="preserve">: </w:t>
      </w:r>
      <w:r w:rsidRPr="00737959">
        <w:rPr>
          <w:rFonts w:ascii="Tahoma" w:eastAsia="SimSun" w:hAnsi="Tahoma" w:cs="Tahoma"/>
          <w:lang w:val="en-US"/>
        </w:rPr>
        <w:t xml:space="preserve">Add </w:t>
      </w:r>
      <w:proofErr w:type="spellStart"/>
      <w:r w:rsidRPr="00737959">
        <w:rPr>
          <w:rFonts w:ascii="Tahoma" w:eastAsia="SimSun" w:hAnsi="Tahoma" w:cs="Tahoma"/>
          <w:lang w:val="en-US"/>
        </w:rPr>
        <w:t>pagingSearchSpaceExt</w:t>
      </w:r>
      <w:proofErr w:type="spellEnd"/>
      <w:r w:rsidRPr="00737959">
        <w:rPr>
          <w:rFonts w:ascii="Tahoma" w:eastAsia="SimSun" w:hAnsi="Tahoma" w:cs="Tahoma"/>
          <w:lang w:val="en-US"/>
        </w:rPr>
        <w:t xml:space="preserve"> in PDCCH-</w:t>
      </w:r>
      <w:proofErr w:type="spellStart"/>
      <w:r w:rsidRPr="00737959">
        <w:rPr>
          <w:rFonts w:ascii="Tahoma" w:eastAsia="SimSun" w:hAnsi="Tahoma" w:cs="Tahoma"/>
          <w:lang w:val="en-US"/>
        </w:rPr>
        <w:t>ConfigCommon</w:t>
      </w:r>
      <w:proofErr w:type="spellEnd"/>
      <w:r w:rsidRPr="00737959">
        <w:rPr>
          <w:rFonts w:ascii="Tahoma" w:eastAsia="SimSun" w:hAnsi="Tahoma" w:cs="Tahoma"/>
          <w:lang w:val="en-US"/>
        </w:rPr>
        <w:t xml:space="preserve"> per below:</w:t>
      </w:r>
    </w:p>
    <w:p w14:paraId="72CCECAB" w14:textId="5AE4E007" w:rsidR="00E10AFD" w:rsidRPr="00737959" w:rsidRDefault="00E10AFD" w:rsidP="00E10AFD">
      <w:pPr>
        <w:rPr>
          <w:rFonts w:ascii="Meiryo UI" w:hAnsi="Meiryo UI" w:cs="Times New Roman"/>
          <w:bCs/>
        </w:rPr>
      </w:pPr>
      <w:r w:rsidRPr="00737959">
        <w:rPr>
          <w:rFonts w:ascii="Tahoma" w:hAnsi="Tahoma" w:cs="Tahoma"/>
          <w:lang w:val="en-US"/>
        </w:rPr>
        <w:t xml:space="preserve"> (omit)</w:t>
      </w:r>
    </w:p>
    <w:p w14:paraId="2FF041CF" w14:textId="40BE34A0" w:rsidR="00E10AFD" w:rsidRDefault="00ED421C" w:rsidP="007E0BF6">
      <w:pPr>
        <w:rPr>
          <w:rFonts w:ascii="Meiryo UI" w:eastAsia="Meiryo UI" w:hAnsi="Meiryo UI" w:cs="Times New Roman"/>
          <w:bCs/>
        </w:rPr>
      </w:pPr>
      <w:r>
        <w:rPr>
          <w:rFonts w:ascii="Meiryo UI" w:eastAsia="Meiryo UI" w:hAnsi="Meiryo UI" w:cs="Times New Roman" w:hint="eastAsia"/>
          <w:bCs/>
        </w:rPr>
        <w:t>====</w:t>
      </w:r>
    </w:p>
    <w:p w14:paraId="2F437A87" w14:textId="77777777" w:rsidR="00E10AFD" w:rsidRDefault="00E10AFD" w:rsidP="007E0BF6">
      <w:pPr>
        <w:rPr>
          <w:rFonts w:ascii="Meiryo UI" w:eastAsia="Meiryo UI" w:hAnsi="Meiryo UI" w:cs="Times New Roman"/>
          <w:bCs/>
        </w:rPr>
      </w:pPr>
    </w:p>
    <w:p w14:paraId="4FCAF1F2" w14:textId="5DAF7A36" w:rsidR="00E3423D" w:rsidRDefault="006E664E" w:rsidP="007E0BF6">
      <w:pPr>
        <w:rPr>
          <w:rFonts w:ascii="Meiryo UI" w:eastAsia="Meiryo UI" w:hAnsi="Meiryo UI" w:cs="Times New Roman"/>
          <w:bCs/>
        </w:rPr>
      </w:pPr>
      <w:r>
        <w:rPr>
          <w:rFonts w:ascii="Meiryo UI" w:eastAsia="Meiryo UI" w:hAnsi="Meiryo UI" w:cs="Times New Roman"/>
          <w:bCs/>
        </w:rPr>
        <w:t>T</w:t>
      </w:r>
      <w:r>
        <w:rPr>
          <w:rFonts w:ascii="Meiryo UI" w:eastAsia="Meiryo UI" w:hAnsi="Meiryo UI" w:cs="Times New Roman" w:hint="eastAsia"/>
          <w:bCs/>
        </w:rPr>
        <w:t xml:space="preserve">his issue is related to the </w:t>
      </w:r>
      <w:r>
        <w:rPr>
          <w:rFonts w:ascii="Meiryo UI" w:eastAsia="Meiryo UI" w:hAnsi="Meiryo UI" w:cs="Times New Roman"/>
          <w:bCs/>
        </w:rPr>
        <w:t>following</w:t>
      </w:r>
      <w:r>
        <w:rPr>
          <w:rFonts w:ascii="Meiryo UI" w:eastAsia="Meiryo UI" w:hAnsi="Meiryo UI" w:cs="Times New Roman" w:hint="eastAsia"/>
          <w:bCs/>
        </w:rPr>
        <w:t xml:space="preserve"> RAN1 agreement. </w:t>
      </w:r>
    </w:p>
    <w:tbl>
      <w:tblPr>
        <w:tblStyle w:val="af1"/>
        <w:tblW w:w="0" w:type="auto"/>
        <w:tblLook w:val="04A0" w:firstRow="1" w:lastRow="0" w:firstColumn="1" w:lastColumn="0" w:noHBand="0" w:noVBand="1"/>
      </w:tblPr>
      <w:tblGrid>
        <w:gridCol w:w="9736"/>
      </w:tblGrid>
      <w:tr w:rsidR="006E664E" w14:paraId="3D87BC99" w14:textId="77777777" w:rsidTr="006E664E">
        <w:tc>
          <w:tcPr>
            <w:tcW w:w="9736" w:type="dxa"/>
          </w:tcPr>
          <w:p w14:paraId="72455544" w14:textId="77777777" w:rsidR="006E664E" w:rsidRPr="00737959" w:rsidRDefault="006E664E" w:rsidP="006E664E">
            <w:pPr>
              <w:widowControl/>
              <w:jc w:val="left"/>
              <w:rPr>
                <w:rFonts w:ascii="Times New Roman" w:eastAsia="Batang" w:hAnsi="Times New Roman" w:cs="Times New Roman"/>
                <w:b/>
                <w:bCs/>
                <w:kern w:val="0"/>
                <w:sz w:val="20"/>
                <w:szCs w:val="20"/>
                <w:lang w:val="en-US" w:eastAsia="zh-CN"/>
              </w:rPr>
            </w:pPr>
            <w:r w:rsidRPr="00737959">
              <w:rPr>
                <w:rFonts w:ascii="Times New Roman" w:eastAsia="Batang" w:hAnsi="Times New Roman" w:cs="Times New Roman"/>
                <w:b/>
                <w:bCs/>
                <w:kern w:val="0"/>
                <w:sz w:val="20"/>
                <w:szCs w:val="20"/>
                <w:highlight w:val="green"/>
                <w:lang w:val="en-US" w:eastAsia="zh-CN"/>
              </w:rPr>
              <w:t>Agreement</w:t>
            </w:r>
          </w:p>
          <w:p w14:paraId="68E5077D" w14:textId="77777777" w:rsidR="006E664E" w:rsidRPr="00737959" w:rsidRDefault="006E664E" w:rsidP="006E664E">
            <w:pPr>
              <w:widowControl/>
              <w:jc w:val="left"/>
              <w:rPr>
                <w:rFonts w:ascii="Times New Roman" w:eastAsia="Batang" w:hAnsi="Times New Roman" w:cs="Times New Roman"/>
                <w:kern w:val="0"/>
                <w:sz w:val="20"/>
                <w:szCs w:val="20"/>
                <w:lang w:eastAsia="en-US"/>
              </w:rPr>
            </w:pPr>
            <w:r w:rsidRPr="00737959">
              <w:rPr>
                <w:rFonts w:ascii="Times New Roman" w:eastAsia="Batang" w:hAnsi="Times New Roman" w:cs="Times New Roman"/>
                <w:kern w:val="0"/>
                <w:sz w:val="20"/>
                <w:szCs w:val="20"/>
                <w:lang w:eastAsia="en-US"/>
              </w:rPr>
              <w:t xml:space="preserve">For intra-slot PDCCH repetition of PDCCH CSS other than Type-0 CSS and other than Type-3 CSS for common search spaces other than </w:t>
            </w:r>
            <w:proofErr w:type="spellStart"/>
            <w:proofErr w:type="gramStart"/>
            <w:r w:rsidRPr="00737959">
              <w:rPr>
                <w:rFonts w:ascii="Times New Roman" w:eastAsia="Batang" w:hAnsi="Times New Roman" w:cs="Times New Roman"/>
                <w:i/>
                <w:iCs/>
                <w:kern w:val="0"/>
                <w:sz w:val="20"/>
                <w:szCs w:val="20"/>
                <w:lang w:eastAsia="en-US"/>
              </w:rPr>
              <w:t>SearchSpaceZero</w:t>
            </w:r>
            <w:proofErr w:type="spellEnd"/>
            <w:r w:rsidRPr="00737959">
              <w:rPr>
                <w:rFonts w:ascii="Times New Roman" w:eastAsia="Batang" w:hAnsi="Times New Roman" w:cs="Times New Roman"/>
                <w:kern w:val="0"/>
                <w:sz w:val="20"/>
                <w:szCs w:val="20"/>
                <w:lang w:eastAsia="en-US"/>
              </w:rPr>
              <w:t>,:</w:t>
            </w:r>
            <w:proofErr w:type="gramEnd"/>
          </w:p>
          <w:p w14:paraId="355D34EE" w14:textId="77777777" w:rsidR="006E664E" w:rsidRPr="00737959" w:rsidRDefault="006E664E" w:rsidP="006E664E">
            <w:pPr>
              <w:widowControl/>
              <w:jc w:val="left"/>
              <w:rPr>
                <w:rFonts w:ascii="Times New Roman" w:eastAsia="Batang" w:hAnsi="Times New Roman" w:cs="Times New Roman"/>
                <w:kern w:val="0"/>
                <w:sz w:val="20"/>
                <w:szCs w:val="20"/>
                <w:lang w:eastAsia="en-US"/>
              </w:rPr>
            </w:pPr>
          </w:p>
          <w:p w14:paraId="53C4653A" w14:textId="77777777" w:rsidR="006E664E" w:rsidRPr="00737959" w:rsidRDefault="006E664E" w:rsidP="006E664E">
            <w:pPr>
              <w:widowControl/>
              <w:numPr>
                <w:ilvl w:val="0"/>
                <w:numId w:val="51"/>
              </w:numPr>
              <w:jc w:val="left"/>
              <w:rPr>
                <w:rFonts w:ascii="Times New Roman" w:eastAsia="Batang" w:hAnsi="Times New Roman" w:cs="Times New Roman"/>
                <w:kern w:val="0"/>
                <w:sz w:val="20"/>
                <w:szCs w:val="20"/>
                <w:lang w:eastAsia="x-none"/>
              </w:rPr>
            </w:pPr>
            <w:r w:rsidRPr="00737959">
              <w:rPr>
                <w:rFonts w:ascii="Times New Roman" w:eastAsia="Batang" w:hAnsi="Times New Roman" w:cs="Times New Roman"/>
                <w:kern w:val="0"/>
                <w:sz w:val="20"/>
                <w:szCs w:val="20"/>
                <w:lang w:eastAsia="x-none"/>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3B36B9EE" w14:textId="306C48F3" w:rsidR="006E664E" w:rsidRDefault="006E664E" w:rsidP="007E0BF6">
            <w:pPr>
              <w:rPr>
                <w:rFonts w:ascii="Meiryo UI" w:eastAsia="Meiryo UI" w:hAnsi="Meiryo UI" w:cs="Times New Roman"/>
                <w:bCs/>
              </w:rPr>
            </w:pPr>
            <w:r w:rsidRPr="00737959">
              <w:rPr>
                <w:rFonts w:ascii="Times New Roman" w:eastAsia="Batang" w:hAnsi="Times New Roman" w:cs="Times New Roman"/>
                <w:kern w:val="0"/>
                <w:sz w:val="20"/>
                <w:szCs w:val="20"/>
                <w:lang w:eastAsia="en-US"/>
              </w:rPr>
              <w:t xml:space="preserve">A new parameter in SIB1 e.g. </w:t>
            </w:r>
            <w:r w:rsidRPr="00737959">
              <w:rPr>
                <w:rFonts w:ascii="Times New Roman" w:eastAsia="Batang" w:hAnsi="Times New Roman" w:cs="Times New Roman"/>
                <w:i/>
                <w:iCs/>
                <w:kern w:val="0"/>
                <w:sz w:val="20"/>
                <w:szCs w:val="20"/>
                <w:lang w:eastAsia="en-US"/>
              </w:rPr>
              <w:t xml:space="preserve">searchSpaceLinkingId-r19 is introduced or Rel-17 parameter (i.e. </w:t>
            </w:r>
            <w:proofErr w:type="spellStart"/>
            <w:r w:rsidRPr="00737959">
              <w:rPr>
                <w:rFonts w:ascii="Times New Roman" w:eastAsia="Batang" w:hAnsi="Times New Roman" w:cs="Times New Roman"/>
                <w:i/>
                <w:iCs/>
                <w:kern w:val="0"/>
                <w:sz w:val="20"/>
                <w:szCs w:val="20"/>
                <w:lang w:eastAsia="en-US"/>
              </w:rPr>
              <w:t>SearchSpaceLinkingId</w:t>
            </w:r>
            <w:proofErr w:type="spellEnd"/>
            <w:r w:rsidRPr="00737959">
              <w:rPr>
                <w:rFonts w:ascii="Times New Roman" w:eastAsia="Batang" w:hAnsi="Times New Roman" w:cs="Times New Roman"/>
                <w:i/>
                <w:iCs/>
                <w:kern w:val="0"/>
                <w:sz w:val="20"/>
                <w:szCs w:val="20"/>
                <w:lang w:eastAsia="en-US"/>
              </w:rPr>
              <w:t>) is re-interpreted with modification to capture RAN1 agreements.</w:t>
            </w:r>
          </w:p>
        </w:tc>
      </w:tr>
    </w:tbl>
    <w:p w14:paraId="28A505F4" w14:textId="77777777" w:rsidR="006E664E" w:rsidRDefault="006E664E" w:rsidP="007E0BF6">
      <w:pPr>
        <w:rPr>
          <w:rFonts w:ascii="Meiryo UI" w:eastAsia="Meiryo UI" w:hAnsi="Meiryo UI" w:cs="Times New Roman"/>
          <w:bCs/>
        </w:rPr>
      </w:pPr>
    </w:p>
    <w:p w14:paraId="77A93C1B" w14:textId="60C58AF8" w:rsidR="006E664E" w:rsidRPr="00737959" w:rsidRDefault="00E10AFD" w:rsidP="007E0BF6">
      <w:pPr>
        <w:rPr>
          <w:rFonts w:ascii="Times New Roman" w:eastAsia="Meiryo UI" w:hAnsi="Times New Roman" w:cs="Times New Roman"/>
          <w:bCs/>
        </w:rPr>
      </w:pPr>
      <w:r w:rsidRPr="00737959">
        <w:rPr>
          <w:rFonts w:ascii="Times New Roman" w:eastAsia="Meiryo UI" w:hAnsi="Times New Roman" w:cs="Times New Roman"/>
          <w:bCs/>
        </w:rPr>
        <w:lastRenderedPageBreak/>
        <w:t xml:space="preserve">Based on the RAN1 agreement, RAN2 is required to link two SSs for intra-slot PDCCH repetition. Several alternatives to </w:t>
      </w:r>
      <w:proofErr w:type="spellStart"/>
      <w:r w:rsidRPr="00737959">
        <w:rPr>
          <w:rFonts w:ascii="Times New Roman" w:eastAsia="Meiryo UI" w:hAnsi="Times New Roman" w:cs="Times New Roman"/>
          <w:bCs/>
        </w:rPr>
        <w:t>fulfill</w:t>
      </w:r>
      <w:proofErr w:type="spellEnd"/>
      <w:r w:rsidRPr="00737959">
        <w:rPr>
          <w:rFonts w:ascii="Times New Roman" w:eastAsia="Meiryo UI" w:hAnsi="Times New Roman" w:cs="Times New Roman"/>
          <w:bCs/>
        </w:rPr>
        <w:t xml:space="preserve"> this requirement are considered below.</w:t>
      </w:r>
    </w:p>
    <w:p w14:paraId="331F34B6" w14:textId="157123B0" w:rsidR="006E664E" w:rsidRPr="00737959" w:rsidRDefault="006E664E" w:rsidP="007E0BF6">
      <w:pPr>
        <w:pStyle w:val="a7"/>
        <w:numPr>
          <w:ilvl w:val="0"/>
          <w:numId w:val="52"/>
        </w:numPr>
        <w:ind w:leftChars="0"/>
        <w:rPr>
          <w:rFonts w:ascii="Times New Roman" w:eastAsia="Meiryo UI" w:hAnsi="Times New Roman" w:cs="Times New Roman"/>
          <w:b/>
        </w:rPr>
      </w:pPr>
      <w:r w:rsidRPr="00737959">
        <w:rPr>
          <w:rFonts w:ascii="Times New Roman" w:eastAsia="Meiryo UI" w:hAnsi="Times New Roman" w:cs="Times New Roman"/>
          <w:b/>
        </w:rPr>
        <w:t xml:space="preserve">Alt 1: introduce new </w:t>
      </w:r>
      <w:proofErr w:type="spellStart"/>
      <w:r w:rsidR="009F3D72" w:rsidRPr="00737959">
        <w:rPr>
          <w:rFonts w:ascii="Times New Roman" w:eastAsia="Meiryo UI" w:hAnsi="Times New Roman" w:cs="Times New Roman"/>
          <w:b/>
          <w:i/>
          <w:iCs/>
        </w:rPr>
        <w:t>searchSpaceLinkingId</w:t>
      </w:r>
      <w:proofErr w:type="spellEnd"/>
      <w:r w:rsidR="00F17056" w:rsidRPr="00737959">
        <w:rPr>
          <w:rFonts w:ascii="Times New Roman" w:eastAsia="Meiryo UI" w:hAnsi="Times New Roman" w:cs="Times New Roman"/>
          <w:b/>
        </w:rPr>
        <w:t xml:space="preserve"> to </w:t>
      </w:r>
      <w:proofErr w:type="spellStart"/>
      <w:r w:rsidR="00F17056" w:rsidRPr="00737959">
        <w:rPr>
          <w:rFonts w:ascii="Times New Roman" w:eastAsia="Meiryo UI" w:hAnsi="Times New Roman" w:cs="Times New Roman"/>
          <w:b/>
        </w:rPr>
        <w:t>SearchSpaceExt</w:t>
      </w:r>
      <w:proofErr w:type="spellEnd"/>
      <w:r w:rsidR="00F17056" w:rsidRPr="00737959">
        <w:rPr>
          <w:rFonts w:ascii="Times New Roman" w:eastAsia="Meiryo UI" w:hAnsi="Times New Roman" w:cs="Times New Roman"/>
          <w:b/>
        </w:rPr>
        <w:t xml:space="preserve"> IE</w:t>
      </w:r>
      <w:r w:rsidR="009F3D72" w:rsidRPr="00737959">
        <w:rPr>
          <w:rFonts w:ascii="Times New Roman" w:eastAsia="Meiryo UI" w:hAnsi="Times New Roman" w:cs="Times New Roman"/>
          <w:b/>
        </w:rPr>
        <w:t xml:space="preserve">, </w:t>
      </w:r>
      <w:r w:rsidRPr="00737959">
        <w:rPr>
          <w:rFonts w:ascii="Times New Roman" w:eastAsia="Meiryo UI" w:hAnsi="Times New Roman" w:cs="Times New Roman"/>
          <w:b/>
        </w:rPr>
        <w:t xml:space="preserve">and </w:t>
      </w:r>
      <w:r w:rsidR="009F3D72" w:rsidRPr="00737959">
        <w:rPr>
          <w:rFonts w:ascii="Times New Roman" w:eastAsia="Meiryo UI" w:hAnsi="Times New Roman" w:cs="Times New Roman"/>
          <w:b/>
        </w:rPr>
        <w:t xml:space="preserve">the explanation of the linkage of SS for CSS is described in </w:t>
      </w:r>
      <w:r w:rsidR="00E10AFD" w:rsidRPr="00737959">
        <w:rPr>
          <w:rFonts w:ascii="Times New Roman" w:eastAsia="Meiryo UI" w:hAnsi="Times New Roman" w:cs="Times New Roman"/>
          <w:b/>
        </w:rPr>
        <w:t xml:space="preserve">its </w:t>
      </w:r>
      <w:r w:rsidR="009F3D72" w:rsidRPr="00737959">
        <w:rPr>
          <w:rFonts w:ascii="Times New Roman" w:eastAsia="Meiryo UI" w:hAnsi="Times New Roman" w:cs="Times New Roman"/>
          <w:b/>
        </w:rPr>
        <w:t>field description.</w:t>
      </w:r>
    </w:p>
    <w:p w14:paraId="69870CAC" w14:textId="3C114B30" w:rsidR="009F3D72" w:rsidRPr="00737959" w:rsidRDefault="00E10AFD" w:rsidP="007E0BF6">
      <w:pPr>
        <w:pStyle w:val="a7"/>
        <w:numPr>
          <w:ilvl w:val="1"/>
          <w:numId w:val="52"/>
        </w:numPr>
        <w:ind w:leftChars="0"/>
        <w:rPr>
          <w:rFonts w:ascii="Times New Roman" w:eastAsia="Meiryo UI" w:hAnsi="Times New Roman" w:cs="Times New Roman"/>
          <w:bCs/>
        </w:rPr>
      </w:pPr>
      <w:r w:rsidRPr="00737959">
        <w:rPr>
          <w:rFonts w:ascii="Times New Roman" w:eastAsia="Meiryo UI" w:hAnsi="Times New Roman" w:cs="Times New Roman"/>
          <w:bCs/>
        </w:rPr>
        <w:t>This approach has already been proposed (E012(</w:t>
      </w:r>
      <w:proofErr w:type="spellStart"/>
      <w:r w:rsidRPr="00737959">
        <w:rPr>
          <w:rFonts w:ascii="Times New Roman" w:eastAsia="Meiryo UI" w:hAnsi="Times New Roman" w:cs="Times New Roman"/>
          <w:bCs/>
        </w:rPr>
        <w:t>PropAgree</w:t>
      </w:r>
      <w:proofErr w:type="spellEnd"/>
      <w:r w:rsidRPr="00737959">
        <w:rPr>
          <w:rFonts w:ascii="Times New Roman" w:eastAsia="Meiryo UI" w:hAnsi="Times New Roman" w:cs="Times New Roman"/>
          <w:bCs/>
        </w:rPr>
        <w:t xml:space="preserve">)), and the association and usage are described in the field description (FD) of this new </w:t>
      </w:r>
      <w:proofErr w:type="spellStart"/>
      <w:r w:rsidRPr="00737959">
        <w:rPr>
          <w:rFonts w:ascii="Times New Roman" w:eastAsia="Meiryo UI" w:hAnsi="Times New Roman" w:cs="Times New Roman"/>
          <w:bCs/>
        </w:rPr>
        <w:t>searchSpaceLinkingId</w:t>
      </w:r>
      <w:proofErr w:type="spellEnd"/>
      <w:r w:rsidRPr="00737959">
        <w:rPr>
          <w:rFonts w:ascii="Times New Roman" w:eastAsia="Meiryo UI" w:hAnsi="Times New Roman" w:cs="Times New Roman"/>
          <w:bCs/>
        </w:rPr>
        <w:t xml:space="preserve">. Thus, there is no need to introduce an additional IE such as </w:t>
      </w:r>
      <w:proofErr w:type="spellStart"/>
      <w:r w:rsidRPr="00737959">
        <w:rPr>
          <w:rFonts w:ascii="Times New Roman" w:eastAsia="Meiryo UI" w:hAnsi="Times New Roman" w:cs="Times New Roman"/>
          <w:bCs/>
        </w:rPr>
        <w:t>pagingSearchSpaceExt</w:t>
      </w:r>
      <w:proofErr w:type="spellEnd"/>
      <w:r w:rsidRPr="00737959">
        <w:rPr>
          <w:rFonts w:ascii="Times New Roman" w:eastAsia="Meiryo UI" w:hAnsi="Times New Roman" w:cs="Times New Roman"/>
          <w:bCs/>
        </w:rPr>
        <w:t>.</w:t>
      </w:r>
    </w:p>
    <w:p w14:paraId="3CBA308A" w14:textId="1084E7E8" w:rsidR="009F3D72" w:rsidRPr="00737959" w:rsidRDefault="009F3D72" w:rsidP="007E0BF6">
      <w:pPr>
        <w:pStyle w:val="a7"/>
        <w:numPr>
          <w:ilvl w:val="0"/>
          <w:numId w:val="52"/>
        </w:numPr>
        <w:ind w:leftChars="0"/>
        <w:rPr>
          <w:rFonts w:ascii="Times New Roman" w:eastAsia="Meiryo UI" w:hAnsi="Times New Roman" w:cs="Times New Roman"/>
          <w:b/>
        </w:rPr>
      </w:pPr>
      <w:r w:rsidRPr="00737959">
        <w:rPr>
          <w:rFonts w:ascii="Times New Roman" w:eastAsia="Meiryo UI" w:hAnsi="Times New Roman" w:cs="Times New Roman"/>
          <w:b/>
        </w:rPr>
        <w:t xml:space="preserve">Alt 2: legacy searchSpaceLinkingId-r17 (for linkage of SS not for CSS) is reused, and </w:t>
      </w:r>
      <w:r w:rsidR="00F17056" w:rsidRPr="00737959">
        <w:rPr>
          <w:rFonts w:ascii="Times New Roman" w:eastAsia="Meiryo UI" w:hAnsi="Times New Roman" w:cs="Times New Roman"/>
          <w:b/>
        </w:rPr>
        <w:t>the explanation of the linkage of SS for CSS is added in the field description</w:t>
      </w:r>
    </w:p>
    <w:p w14:paraId="14424D77" w14:textId="18472238" w:rsidR="00F17056" w:rsidRPr="00737959" w:rsidRDefault="00F17056" w:rsidP="007E0BF6">
      <w:pPr>
        <w:pStyle w:val="a7"/>
        <w:numPr>
          <w:ilvl w:val="1"/>
          <w:numId w:val="52"/>
        </w:numPr>
        <w:ind w:leftChars="0"/>
        <w:rPr>
          <w:rFonts w:ascii="Times New Roman" w:eastAsia="Meiryo UI" w:hAnsi="Times New Roman" w:cs="Times New Roman"/>
          <w:bCs/>
        </w:rPr>
      </w:pPr>
      <w:r w:rsidRPr="00737959">
        <w:rPr>
          <w:rFonts w:ascii="Times New Roman" w:eastAsia="Meiryo UI" w:hAnsi="Times New Roman" w:cs="Times New Roman"/>
          <w:bCs/>
        </w:rPr>
        <w:t>This solution doesn’t need introducing additional parameter but needs to add FD</w:t>
      </w:r>
      <w:r w:rsidR="00E10AFD" w:rsidRPr="00737959">
        <w:rPr>
          <w:rFonts w:ascii="Times New Roman" w:eastAsia="Meiryo UI" w:hAnsi="Times New Roman" w:cs="Times New Roman"/>
          <w:bCs/>
        </w:rPr>
        <w:t xml:space="preserve"> in the legacy parameter’s FD. In this case, association and usage is described in FD of this new </w:t>
      </w:r>
      <w:proofErr w:type="spellStart"/>
      <w:r w:rsidR="00E10AFD" w:rsidRPr="00737959">
        <w:rPr>
          <w:rFonts w:ascii="Times New Roman" w:eastAsia="Meiryo UI" w:hAnsi="Times New Roman" w:cs="Times New Roman"/>
          <w:bCs/>
        </w:rPr>
        <w:t>searchSpaceLiningId</w:t>
      </w:r>
      <w:proofErr w:type="spellEnd"/>
      <w:r w:rsidR="00E10AFD" w:rsidRPr="00737959">
        <w:rPr>
          <w:rFonts w:ascii="Times New Roman" w:eastAsia="Meiryo UI" w:hAnsi="Times New Roman" w:cs="Times New Roman"/>
          <w:bCs/>
        </w:rPr>
        <w:t>, and additional IE (</w:t>
      </w:r>
      <w:proofErr w:type="spellStart"/>
      <w:r w:rsidR="00E10AFD" w:rsidRPr="00737959">
        <w:rPr>
          <w:rFonts w:ascii="Times New Roman" w:eastAsia="Meiryo UI" w:hAnsi="Times New Roman" w:cs="Times New Roman"/>
          <w:bCs/>
        </w:rPr>
        <w:t>pagingSearchSpaceExt</w:t>
      </w:r>
      <w:proofErr w:type="spellEnd"/>
      <w:r w:rsidR="00E10AFD" w:rsidRPr="00737959">
        <w:rPr>
          <w:rFonts w:ascii="Times New Roman" w:eastAsia="Meiryo UI" w:hAnsi="Times New Roman" w:cs="Times New Roman"/>
          <w:bCs/>
        </w:rPr>
        <w:t>) is also not needed.</w:t>
      </w:r>
    </w:p>
    <w:p w14:paraId="2A94DEFC" w14:textId="7E7E32BF" w:rsidR="00F17056" w:rsidRPr="00737959" w:rsidRDefault="00F17056" w:rsidP="007E0BF6">
      <w:pPr>
        <w:pStyle w:val="a7"/>
        <w:numPr>
          <w:ilvl w:val="0"/>
          <w:numId w:val="52"/>
        </w:numPr>
        <w:ind w:leftChars="0"/>
        <w:rPr>
          <w:rFonts w:ascii="Times New Roman" w:eastAsia="Meiryo UI" w:hAnsi="Times New Roman" w:cs="Times New Roman"/>
          <w:b/>
        </w:rPr>
      </w:pPr>
      <w:r w:rsidRPr="00737959">
        <w:rPr>
          <w:rFonts w:ascii="Times New Roman" w:eastAsia="Meiryo UI" w:hAnsi="Times New Roman" w:cs="Times New Roman"/>
          <w:b/>
        </w:rPr>
        <w:t xml:space="preserve">Alt 3: introduce </w:t>
      </w:r>
      <w:proofErr w:type="spellStart"/>
      <w:r w:rsidRPr="00737959">
        <w:rPr>
          <w:rFonts w:ascii="Times New Roman" w:eastAsia="Meiryo UI" w:hAnsi="Times New Roman" w:cs="Times New Roman"/>
          <w:b/>
        </w:rPr>
        <w:t>pagingSearchSpaceExt</w:t>
      </w:r>
      <w:proofErr w:type="spellEnd"/>
      <w:r w:rsidRPr="00737959">
        <w:rPr>
          <w:rFonts w:ascii="Times New Roman" w:eastAsia="Meiryo UI" w:hAnsi="Times New Roman" w:cs="Times New Roman"/>
          <w:b/>
        </w:rPr>
        <w:t xml:space="preserve"> to SIB1 </w:t>
      </w:r>
    </w:p>
    <w:p w14:paraId="44BB1F83" w14:textId="6F6E67F3" w:rsidR="00F17056" w:rsidRPr="00737959" w:rsidRDefault="00F17056" w:rsidP="007E0BF6">
      <w:pPr>
        <w:pStyle w:val="a7"/>
        <w:numPr>
          <w:ilvl w:val="1"/>
          <w:numId w:val="52"/>
        </w:numPr>
        <w:ind w:leftChars="0"/>
        <w:rPr>
          <w:rFonts w:ascii="Times New Roman" w:eastAsia="Meiryo UI" w:hAnsi="Times New Roman" w:cs="Times New Roman"/>
          <w:bCs/>
        </w:rPr>
      </w:pPr>
      <w:r w:rsidRPr="00737959">
        <w:rPr>
          <w:rFonts w:ascii="Times New Roman" w:eastAsia="Meiryo UI" w:hAnsi="Times New Roman" w:cs="Times New Roman"/>
          <w:bCs/>
        </w:rPr>
        <w:t>This alternative can directly associate two SS</w:t>
      </w:r>
      <w:r w:rsidR="00E10AFD" w:rsidRPr="00737959">
        <w:rPr>
          <w:rFonts w:ascii="Times New Roman" w:eastAsia="Meiryo UI" w:hAnsi="Times New Roman" w:cs="Times New Roman"/>
          <w:bCs/>
        </w:rPr>
        <w:t>,</w:t>
      </w:r>
      <w:r w:rsidRPr="00737959">
        <w:rPr>
          <w:rFonts w:ascii="Times New Roman" w:eastAsia="Meiryo UI" w:hAnsi="Times New Roman" w:cs="Times New Roman"/>
          <w:bCs/>
        </w:rPr>
        <w:t xml:space="preserve"> </w:t>
      </w:r>
      <w:r w:rsidR="00E10AFD" w:rsidRPr="00737959">
        <w:rPr>
          <w:rFonts w:ascii="Times New Roman" w:eastAsia="Meiryo UI" w:hAnsi="Times New Roman" w:cs="Times New Roman"/>
          <w:bCs/>
        </w:rPr>
        <w:t xml:space="preserve">and in this case, if </w:t>
      </w:r>
      <w:proofErr w:type="spellStart"/>
      <w:r w:rsidR="00E10AFD" w:rsidRPr="00737959">
        <w:rPr>
          <w:rFonts w:ascii="Times New Roman" w:eastAsia="Meiryo UI" w:hAnsi="Times New Roman" w:cs="Times New Roman"/>
          <w:bCs/>
        </w:rPr>
        <w:t>searchSpaceLiningId</w:t>
      </w:r>
      <w:proofErr w:type="spellEnd"/>
      <w:r w:rsidR="00E10AFD" w:rsidRPr="00737959">
        <w:rPr>
          <w:rFonts w:ascii="Times New Roman" w:eastAsia="Meiryo UI" w:hAnsi="Times New Roman" w:cs="Times New Roman"/>
          <w:bCs/>
        </w:rPr>
        <w:t xml:space="preserve"> is used, it is duplicated indication. So, </w:t>
      </w:r>
      <w:proofErr w:type="spellStart"/>
      <w:r w:rsidR="00E10AFD" w:rsidRPr="00737959">
        <w:rPr>
          <w:rFonts w:ascii="Times New Roman" w:eastAsia="Meiryo UI" w:hAnsi="Times New Roman" w:cs="Times New Roman"/>
          <w:bCs/>
        </w:rPr>
        <w:t>searchSpaceLiningId</w:t>
      </w:r>
      <w:proofErr w:type="spellEnd"/>
      <w:r w:rsidR="00E10AFD" w:rsidRPr="00737959">
        <w:rPr>
          <w:rFonts w:ascii="Times New Roman" w:eastAsia="Meiryo UI" w:hAnsi="Times New Roman" w:cs="Times New Roman"/>
          <w:bCs/>
        </w:rPr>
        <w:t xml:space="preserve"> is not needed for indicating association for paging SS.</w:t>
      </w:r>
    </w:p>
    <w:p w14:paraId="4C5B304B" w14:textId="7996C751" w:rsidR="00FD7184" w:rsidRPr="00737959" w:rsidRDefault="00E10AFD" w:rsidP="00FD7184">
      <w:pPr>
        <w:rPr>
          <w:rFonts w:ascii="Times New Roman" w:eastAsia="Meiryo UI" w:hAnsi="Times New Roman" w:cs="Times New Roman"/>
          <w:bCs/>
        </w:rPr>
      </w:pPr>
      <w:r w:rsidRPr="00737959">
        <w:rPr>
          <w:rFonts w:ascii="Times New Roman" w:eastAsia="Meiryo UI" w:hAnsi="Times New Roman" w:cs="Times New Roman"/>
          <w:bCs/>
        </w:rPr>
        <w:t xml:space="preserve">After evaluating the above alternatives, Alt1 and Alt2 are both technically feasible. However, to minimize complexity in the field descriptions and avoid potential confusion from parameter reuse, we recommend adopting Alt1, which introduces a new </w:t>
      </w:r>
      <w:proofErr w:type="spellStart"/>
      <w:r w:rsidRPr="00737959">
        <w:rPr>
          <w:rFonts w:ascii="Times New Roman" w:eastAsia="Meiryo UI" w:hAnsi="Times New Roman" w:cs="Times New Roman"/>
          <w:bCs/>
        </w:rPr>
        <w:t>searchSpaceLinkingId</w:t>
      </w:r>
      <w:proofErr w:type="spellEnd"/>
      <w:r w:rsidRPr="00737959">
        <w:rPr>
          <w:rFonts w:ascii="Times New Roman" w:eastAsia="Meiryo UI" w:hAnsi="Times New Roman" w:cs="Times New Roman"/>
          <w:bCs/>
        </w:rPr>
        <w:t xml:space="preserve"> to </w:t>
      </w:r>
      <w:proofErr w:type="spellStart"/>
      <w:r w:rsidRPr="00737959">
        <w:rPr>
          <w:rFonts w:ascii="Times New Roman" w:eastAsia="Meiryo UI" w:hAnsi="Times New Roman" w:cs="Times New Roman"/>
          <w:bCs/>
        </w:rPr>
        <w:t>SearchSpaceExt</w:t>
      </w:r>
      <w:proofErr w:type="spellEnd"/>
      <w:r w:rsidRPr="00737959">
        <w:rPr>
          <w:rFonts w:ascii="Times New Roman" w:eastAsia="Meiryo UI" w:hAnsi="Times New Roman" w:cs="Times New Roman"/>
          <w:bCs/>
        </w:rPr>
        <w:t xml:space="preserve"> IE. Then, we propose that </w:t>
      </w:r>
      <w:proofErr w:type="spellStart"/>
      <w:r w:rsidRPr="00737959">
        <w:rPr>
          <w:rFonts w:ascii="Times New Roman" w:eastAsia="Meiryo UI" w:hAnsi="Times New Roman" w:cs="Times New Roman"/>
          <w:bCs/>
        </w:rPr>
        <w:t>pagingSearchSpaceExt</w:t>
      </w:r>
      <w:proofErr w:type="spellEnd"/>
      <w:r w:rsidRPr="00737959">
        <w:rPr>
          <w:rFonts w:ascii="Times New Roman" w:eastAsia="Meiryo UI" w:hAnsi="Times New Roman" w:cs="Times New Roman"/>
          <w:bCs/>
        </w:rPr>
        <w:t xml:space="preserve"> in PDCCH-</w:t>
      </w:r>
      <w:proofErr w:type="spellStart"/>
      <w:r w:rsidRPr="00737959">
        <w:rPr>
          <w:rFonts w:ascii="Times New Roman" w:eastAsia="Meiryo UI" w:hAnsi="Times New Roman" w:cs="Times New Roman"/>
          <w:bCs/>
        </w:rPr>
        <w:t>ConfigCommon</w:t>
      </w:r>
      <w:proofErr w:type="spellEnd"/>
      <w:r w:rsidRPr="00737959">
        <w:rPr>
          <w:rFonts w:ascii="Times New Roman" w:eastAsia="Meiryo UI" w:hAnsi="Times New Roman" w:cs="Times New Roman"/>
          <w:bCs/>
        </w:rPr>
        <w:t xml:space="preserve"> is not needed to introduce.</w:t>
      </w:r>
    </w:p>
    <w:p w14:paraId="0998AE9E" w14:textId="77777777" w:rsidR="00FD7184" w:rsidRPr="00737959" w:rsidRDefault="00FD7184" w:rsidP="00FD7184">
      <w:pPr>
        <w:rPr>
          <w:rFonts w:ascii="Times New Roman" w:eastAsia="Meiryo UI" w:hAnsi="Times New Roman" w:cs="Times New Roman"/>
          <w:bCs/>
        </w:rPr>
      </w:pPr>
    </w:p>
    <w:p w14:paraId="7AEBC04A" w14:textId="195D1ED3" w:rsidR="007E0BF6" w:rsidRPr="001C7601" w:rsidRDefault="00E10AFD" w:rsidP="007E0BF6">
      <w:pPr>
        <w:rPr>
          <w:rFonts w:ascii="Times New Roman" w:eastAsia="Meiryo UI" w:hAnsi="Times New Roman" w:cs="Times New Roman"/>
          <w:b/>
        </w:rPr>
      </w:pPr>
      <w:r w:rsidRPr="00737959">
        <w:rPr>
          <w:rFonts w:ascii="Times New Roman" w:eastAsia="Meiryo UI" w:hAnsi="Times New Roman" w:cs="Times New Roman"/>
          <w:b/>
        </w:rPr>
        <w:t xml:space="preserve">Proposal 1: </w:t>
      </w:r>
      <w:r w:rsidR="002052FB" w:rsidRPr="008A2E06">
        <w:rPr>
          <w:rFonts w:ascii="Times New Roman" w:eastAsia="Meiryo UI" w:hAnsi="Times New Roman" w:cs="Times New Roman"/>
          <w:b/>
        </w:rPr>
        <w:t xml:space="preserve">(Z256) </w:t>
      </w:r>
      <w:proofErr w:type="spellStart"/>
      <w:r w:rsidRPr="00737959">
        <w:rPr>
          <w:rFonts w:ascii="Times New Roman" w:eastAsia="Meiryo UI" w:hAnsi="Times New Roman" w:cs="Times New Roman"/>
          <w:b/>
        </w:rPr>
        <w:t>pagingSearchSpaceExt</w:t>
      </w:r>
      <w:proofErr w:type="spellEnd"/>
      <w:r w:rsidRPr="00737959">
        <w:rPr>
          <w:rFonts w:ascii="Times New Roman" w:eastAsia="Meiryo UI" w:hAnsi="Times New Roman" w:cs="Times New Roman"/>
          <w:b/>
        </w:rPr>
        <w:t xml:space="preserve"> in PDCCH-</w:t>
      </w:r>
      <w:proofErr w:type="spellStart"/>
      <w:r w:rsidRPr="00737959">
        <w:rPr>
          <w:rFonts w:ascii="Times New Roman" w:eastAsia="Meiryo UI" w:hAnsi="Times New Roman" w:cs="Times New Roman"/>
          <w:b/>
        </w:rPr>
        <w:t>ConfigCommon</w:t>
      </w:r>
      <w:proofErr w:type="spellEnd"/>
      <w:r w:rsidRPr="00737959" w:rsidDel="004816A3">
        <w:rPr>
          <w:rFonts w:ascii="Times New Roman" w:eastAsia="Meiryo UI" w:hAnsi="Times New Roman" w:cs="Times New Roman"/>
          <w:b/>
        </w:rPr>
        <w:t xml:space="preserve"> </w:t>
      </w:r>
      <w:r w:rsidRPr="00737959">
        <w:rPr>
          <w:rFonts w:ascii="Times New Roman" w:eastAsia="Meiryo UI" w:hAnsi="Times New Roman" w:cs="Times New Roman"/>
          <w:b/>
        </w:rPr>
        <w:t>is not needed to introduce.</w:t>
      </w:r>
    </w:p>
    <w:p w14:paraId="091688A9" w14:textId="77777777" w:rsidR="006E664E" w:rsidRPr="00A4014E" w:rsidRDefault="006E664E" w:rsidP="00737959">
      <w:pPr>
        <w:pStyle w:val="3"/>
        <w:numPr>
          <w:ilvl w:val="0"/>
          <w:numId w:val="0"/>
        </w:numPr>
      </w:pPr>
    </w:p>
    <w:p w14:paraId="360F3614" w14:textId="77777777" w:rsidR="00E3423D" w:rsidRDefault="00E3423D" w:rsidP="007E0BF6">
      <w:pPr>
        <w:pStyle w:val="2"/>
        <w:spacing w:before="0" w:after="0"/>
        <w:rPr>
          <w:rFonts w:eastAsiaTheme="minorEastAsia"/>
          <w:color w:val="000000" w:themeColor="text1"/>
          <w:lang w:eastAsia="ja-JP"/>
        </w:rPr>
      </w:pPr>
      <w:r>
        <w:rPr>
          <w:rFonts w:eastAsiaTheme="minorEastAsia" w:hint="eastAsia"/>
          <w:color w:val="000000" w:themeColor="text1"/>
          <w:lang w:eastAsia="ja-JP"/>
        </w:rPr>
        <w:t>MBS</w:t>
      </w:r>
    </w:p>
    <w:p w14:paraId="26BC7A92" w14:textId="082EA198" w:rsidR="00E3423D" w:rsidRDefault="00E3423D" w:rsidP="00E3423D">
      <w:pPr>
        <w:pStyle w:val="3"/>
        <w:rPr>
          <w:rFonts w:eastAsiaTheme="minorEastAsia"/>
          <w:lang w:eastAsia="ja-JP"/>
        </w:rPr>
      </w:pPr>
      <w:r w:rsidRPr="00A4014E">
        <w:t xml:space="preserve">(C003) </w:t>
      </w:r>
      <w:r>
        <w:rPr>
          <w:rFonts w:eastAsiaTheme="minorEastAsia" w:hint="eastAsia"/>
          <w:lang w:eastAsia="ja-JP"/>
        </w:rPr>
        <w:t>H</w:t>
      </w:r>
      <w:r w:rsidRPr="00A4014E">
        <w:t>ow UE determines the service area if the Target Service Area in the USD or the ISA in SIBXX are not totally aligned.</w:t>
      </w:r>
    </w:p>
    <w:tbl>
      <w:tblPr>
        <w:tblStyle w:val="af1"/>
        <w:tblW w:w="9738" w:type="dxa"/>
        <w:tblLayout w:type="fixed"/>
        <w:tblLook w:val="04A0" w:firstRow="1" w:lastRow="0" w:firstColumn="1" w:lastColumn="0" w:noHBand="0" w:noVBand="1"/>
      </w:tblPr>
      <w:tblGrid>
        <w:gridCol w:w="844"/>
        <w:gridCol w:w="827"/>
        <w:gridCol w:w="932"/>
        <w:gridCol w:w="2442"/>
        <w:gridCol w:w="1013"/>
        <w:gridCol w:w="1361"/>
        <w:gridCol w:w="867"/>
        <w:gridCol w:w="742"/>
        <w:gridCol w:w="710"/>
      </w:tblGrid>
      <w:tr w:rsidR="00E10AFD" w:rsidRPr="001C7601" w14:paraId="2F25227C" w14:textId="77777777" w:rsidTr="00737959">
        <w:trPr>
          <w:trHeight w:val="1075"/>
        </w:trPr>
        <w:tc>
          <w:tcPr>
            <w:tcW w:w="844" w:type="dxa"/>
            <w:tcBorders>
              <w:top w:val="single" w:sz="4" w:space="0" w:color="auto"/>
              <w:left w:val="single" w:sz="4" w:space="0" w:color="auto"/>
              <w:bottom w:val="single" w:sz="4" w:space="0" w:color="auto"/>
              <w:right w:val="single" w:sz="4" w:space="0" w:color="auto"/>
            </w:tcBorders>
            <w:hideMark/>
          </w:tcPr>
          <w:p w14:paraId="391334FE" w14:textId="77777777" w:rsidR="00E10AFD" w:rsidRPr="00737959" w:rsidRDefault="00E10AFD">
            <w:pPr>
              <w:rPr>
                <w:rFonts w:ascii="Tahoma" w:hAnsi="Tahoma" w:cs="Tahoma"/>
              </w:rPr>
            </w:pPr>
            <w:r w:rsidRPr="00737959">
              <w:rPr>
                <w:rFonts w:ascii="Tahoma" w:hAnsi="Tahoma" w:cs="Tahoma"/>
              </w:rPr>
              <w:t>RIL Id</w:t>
            </w:r>
          </w:p>
        </w:tc>
        <w:tc>
          <w:tcPr>
            <w:tcW w:w="827" w:type="dxa"/>
            <w:tcBorders>
              <w:top w:val="single" w:sz="4" w:space="0" w:color="auto"/>
              <w:left w:val="single" w:sz="4" w:space="0" w:color="auto"/>
              <w:bottom w:val="single" w:sz="4" w:space="0" w:color="auto"/>
              <w:right w:val="single" w:sz="4" w:space="0" w:color="auto"/>
            </w:tcBorders>
            <w:hideMark/>
          </w:tcPr>
          <w:p w14:paraId="30E4B8AF" w14:textId="77777777" w:rsidR="00E10AFD" w:rsidRPr="00737959" w:rsidRDefault="00E10AFD">
            <w:pPr>
              <w:rPr>
                <w:rFonts w:ascii="Tahoma" w:hAnsi="Tahoma" w:cs="Tahoma"/>
              </w:rPr>
            </w:pPr>
            <w:r w:rsidRPr="00737959">
              <w:rPr>
                <w:rFonts w:ascii="Tahoma" w:hAnsi="Tahoma" w:cs="Tahoma"/>
              </w:rPr>
              <w:t>WI</w:t>
            </w:r>
          </w:p>
        </w:tc>
        <w:tc>
          <w:tcPr>
            <w:tcW w:w="932" w:type="dxa"/>
            <w:tcBorders>
              <w:top w:val="single" w:sz="4" w:space="0" w:color="auto"/>
              <w:left w:val="single" w:sz="4" w:space="0" w:color="auto"/>
              <w:bottom w:val="single" w:sz="4" w:space="0" w:color="auto"/>
              <w:right w:val="single" w:sz="4" w:space="0" w:color="auto"/>
            </w:tcBorders>
            <w:hideMark/>
          </w:tcPr>
          <w:p w14:paraId="518DE532" w14:textId="77777777" w:rsidR="00E10AFD" w:rsidRPr="00737959" w:rsidRDefault="00E10AFD">
            <w:pPr>
              <w:rPr>
                <w:rFonts w:ascii="Tahoma" w:hAnsi="Tahoma" w:cs="Tahoma"/>
              </w:rPr>
            </w:pPr>
            <w:r w:rsidRPr="00737959">
              <w:rPr>
                <w:rFonts w:ascii="Tahoma" w:hAnsi="Tahoma" w:cs="Tahoma"/>
              </w:rPr>
              <w:t>Class</w:t>
            </w:r>
          </w:p>
        </w:tc>
        <w:tc>
          <w:tcPr>
            <w:tcW w:w="2442" w:type="dxa"/>
            <w:tcBorders>
              <w:top w:val="single" w:sz="4" w:space="0" w:color="auto"/>
              <w:left w:val="single" w:sz="4" w:space="0" w:color="auto"/>
              <w:bottom w:val="single" w:sz="4" w:space="0" w:color="auto"/>
              <w:right w:val="single" w:sz="4" w:space="0" w:color="auto"/>
            </w:tcBorders>
            <w:hideMark/>
          </w:tcPr>
          <w:p w14:paraId="4B9E7DEA" w14:textId="77777777" w:rsidR="00E10AFD" w:rsidRPr="00737959" w:rsidRDefault="00E10AFD">
            <w:pPr>
              <w:rPr>
                <w:rFonts w:ascii="Tahoma" w:hAnsi="Tahoma" w:cs="Tahoma"/>
              </w:rPr>
            </w:pPr>
            <w:r w:rsidRPr="00737959">
              <w:rPr>
                <w:rFonts w:ascii="Tahoma" w:hAnsi="Tahoma" w:cs="Tahoma"/>
              </w:rPr>
              <w:t>Title</w:t>
            </w:r>
          </w:p>
        </w:tc>
        <w:tc>
          <w:tcPr>
            <w:tcW w:w="1013" w:type="dxa"/>
            <w:tcBorders>
              <w:top w:val="single" w:sz="4" w:space="0" w:color="auto"/>
              <w:left w:val="single" w:sz="4" w:space="0" w:color="auto"/>
              <w:bottom w:val="single" w:sz="4" w:space="0" w:color="auto"/>
              <w:right w:val="single" w:sz="4" w:space="0" w:color="auto"/>
            </w:tcBorders>
            <w:hideMark/>
          </w:tcPr>
          <w:p w14:paraId="1A51502E" w14:textId="77777777" w:rsidR="00E10AFD" w:rsidRPr="00737959" w:rsidRDefault="00E10AFD">
            <w:pPr>
              <w:rPr>
                <w:rFonts w:ascii="Tahoma" w:hAnsi="Tahoma" w:cs="Tahoma"/>
              </w:rPr>
            </w:pPr>
            <w:proofErr w:type="spellStart"/>
            <w:r w:rsidRPr="00737959">
              <w:rPr>
                <w:rFonts w:ascii="Tahoma" w:hAnsi="Tahoma" w:cs="Tahoma"/>
              </w:rPr>
              <w:t>Tdoc</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3C7DA3D7" w14:textId="77777777" w:rsidR="00E10AFD" w:rsidRPr="00737959" w:rsidRDefault="00E10AFD">
            <w:pPr>
              <w:rPr>
                <w:rFonts w:ascii="Tahoma" w:hAnsi="Tahoma" w:cs="Tahoma"/>
              </w:rPr>
            </w:pPr>
            <w:r w:rsidRPr="00737959">
              <w:rPr>
                <w:rFonts w:ascii="Tahoma" w:hAnsi="Tahoma" w:cs="Tahoma"/>
              </w:rPr>
              <w:t>Delegate</w:t>
            </w:r>
          </w:p>
        </w:tc>
        <w:tc>
          <w:tcPr>
            <w:tcW w:w="867" w:type="dxa"/>
            <w:tcBorders>
              <w:top w:val="single" w:sz="4" w:space="0" w:color="auto"/>
              <w:left w:val="single" w:sz="4" w:space="0" w:color="auto"/>
              <w:bottom w:val="single" w:sz="4" w:space="0" w:color="auto"/>
              <w:right w:val="single" w:sz="4" w:space="0" w:color="auto"/>
            </w:tcBorders>
            <w:hideMark/>
          </w:tcPr>
          <w:p w14:paraId="3B03529C" w14:textId="77777777" w:rsidR="00E10AFD" w:rsidRPr="00737959" w:rsidRDefault="00E10AFD">
            <w:pPr>
              <w:rPr>
                <w:rFonts w:ascii="Tahoma" w:hAnsi="Tahoma" w:cs="Tahoma"/>
              </w:rPr>
            </w:pPr>
            <w:proofErr w:type="spellStart"/>
            <w:r w:rsidRPr="00737959">
              <w:rPr>
                <w:rFonts w:ascii="Tahoma" w:hAnsi="Tahoma" w:cs="Tahoma"/>
              </w:rPr>
              <w:t>Misc</w:t>
            </w:r>
            <w:proofErr w:type="spellEnd"/>
          </w:p>
        </w:tc>
        <w:tc>
          <w:tcPr>
            <w:tcW w:w="742" w:type="dxa"/>
            <w:tcBorders>
              <w:top w:val="single" w:sz="4" w:space="0" w:color="auto"/>
              <w:left w:val="single" w:sz="4" w:space="0" w:color="auto"/>
              <w:bottom w:val="single" w:sz="4" w:space="0" w:color="auto"/>
              <w:right w:val="single" w:sz="4" w:space="0" w:color="auto"/>
            </w:tcBorders>
            <w:hideMark/>
          </w:tcPr>
          <w:p w14:paraId="09850CE8" w14:textId="77777777" w:rsidR="00E10AFD" w:rsidRPr="00737959" w:rsidRDefault="00E10AFD">
            <w:pPr>
              <w:rPr>
                <w:rFonts w:ascii="Tahoma" w:hAnsi="Tahoma" w:cs="Tahoma"/>
              </w:rPr>
            </w:pPr>
            <w:r w:rsidRPr="00737959">
              <w:rPr>
                <w:rFonts w:ascii="Tahoma" w:hAnsi="Tahoma" w:cs="Tahoma"/>
              </w:rPr>
              <w:t>File version</w:t>
            </w:r>
          </w:p>
        </w:tc>
        <w:tc>
          <w:tcPr>
            <w:tcW w:w="710" w:type="dxa"/>
            <w:tcBorders>
              <w:top w:val="single" w:sz="4" w:space="0" w:color="auto"/>
              <w:left w:val="single" w:sz="4" w:space="0" w:color="auto"/>
              <w:bottom w:val="single" w:sz="4" w:space="0" w:color="auto"/>
              <w:right w:val="single" w:sz="4" w:space="0" w:color="auto"/>
            </w:tcBorders>
            <w:hideMark/>
          </w:tcPr>
          <w:p w14:paraId="504CD8C7" w14:textId="77777777" w:rsidR="00E10AFD" w:rsidRPr="00737959" w:rsidRDefault="00E10AFD">
            <w:pPr>
              <w:rPr>
                <w:rFonts w:ascii="Tahoma" w:hAnsi="Tahoma" w:cs="Tahoma"/>
              </w:rPr>
            </w:pPr>
            <w:r w:rsidRPr="00737959">
              <w:rPr>
                <w:rFonts w:ascii="Tahoma" w:hAnsi="Tahoma" w:cs="Tahoma"/>
              </w:rPr>
              <w:t>Status</w:t>
            </w:r>
          </w:p>
        </w:tc>
      </w:tr>
      <w:tr w:rsidR="00E10AFD" w:rsidRPr="001C7601" w14:paraId="4E1B3CF5" w14:textId="77777777" w:rsidTr="00737959">
        <w:trPr>
          <w:trHeight w:val="629"/>
        </w:trPr>
        <w:tc>
          <w:tcPr>
            <w:tcW w:w="844" w:type="dxa"/>
            <w:tcBorders>
              <w:top w:val="single" w:sz="4" w:space="0" w:color="auto"/>
              <w:left w:val="single" w:sz="4" w:space="0" w:color="auto"/>
              <w:bottom w:val="single" w:sz="4" w:space="0" w:color="auto"/>
              <w:right w:val="single" w:sz="4" w:space="0" w:color="auto"/>
            </w:tcBorders>
            <w:hideMark/>
          </w:tcPr>
          <w:p w14:paraId="3EA8C0DE" w14:textId="77777777" w:rsidR="00E10AFD" w:rsidRPr="00737959" w:rsidRDefault="00E10AFD">
            <w:pPr>
              <w:rPr>
                <w:rFonts w:ascii="Tahoma" w:hAnsi="Tahoma" w:cs="Tahoma"/>
              </w:rPr>
            </w:pPr>
            <w:r w:rsidRPr="00737959">
              <w:rPr>
                <w:rFonts w:ascii="Tahoma" w:hAnsi="Tahoma" w:cs="Tahoma"/>
              </w:rPr>
              <w:t>C003</w:t>
            </w:r>
          </w:p>
        </w:tc>
        <w:tc>
          <w:tcPr>
            <w:tcW w:w="827" w:type="dxa"/>
            <w:tcBorders>
              <w:top w:val="single" w:sz="4" w:space="0" w:color="auto"/>
              <w:left w:val="single" w:sz="4" w:space="0" w:color="auto"/>
              <w:bottom w:val="single" w:sz="4" w:space="0" w:color="auto"/>
              <w:right w:val="single" w:sz="4" w:space="0" w:color="auto"/>
            </w:tcBorders>
            <w:hideMark/>
          </w:tcPr>
          <w:p w14:paraId="6AFBEBF9" w14:textId="77777777" w:rsidR="00E10AFD" w:rsidRPr="00737959" w:rsidRDefault="00E10AFD">
            <w:pPr>
              <w:rPr>
                <w:rFonts w:ascii="Tahoma" w:eastAsia="Times New Roman" w:hAnsi="Tahoma" w:cs="Tahoma"/>
              </w:rPr>
            </w:pPr>
            <w:r w:rsidRPr="00737959">
              <w:rPr>
                <w:rFonts w:ascii="Tahoma" w:hAnsi="Tahoma" w:cs="Tahoma"/>
                <w:sz w:val="18"/>
                <w:szCs w:val="18"/>
              </w:rPr>
              <w:t>NTN</w:t>
            </w:r>
          </w:p>
        </w:tc>
        <w:tc>
          <w:tcPr>
            <w:tcW w:w="932" w:type="dxa"/>
            <w:tcBorders>
              <w:top w:val="single" w:sz="4" w:space="0" w:color="auto"/>
              <w:left w:val="single" w:sz="4" w:space="0" w:color="auto"/>
              <w:bottom w:val="single" w:sz="4" w:space="0" w:color="auto"/>
              <w:right w:val="single" w:sz="4" w:space="0" w:color="auto"/>
            </w:tcBorders>
            <w:hideMark/>
          </w:tcPr>
          <w:p w14:paraId="5D989BCD" w14:textId="77777777" w:rsidR="00E10AFD" w:rsidRPr="00737959" w:rsidRDefault="00E10AFD">
            <w:pPr>
              <w:rPr>
                <w:rFonts w:ascii="Tahoma" w:eastAsia="DengXian" w:hAnsi="Tahoma" w:cs="Tahoma"/>
              </w:rPr>
            </w:pPr>
            <w:r w:rsidRPr="00737959">
              <w:rPr>
                <w:rFonts w:ascii="Tahoma" w:eastAsia="DengXian" w:hAnsi="Tahoma" w:cs="Tahoma"/>
              </w:rPr>
              <w:t>1</w:t>
            </w:r>
          </w:p>
        </w:tc>
        <w:tc>
          <w:tcPr>
            <w:tcW w:w="2442" w:type="dxa"/>
            <w:tcBorders>
              <w:top w:val="single" w:sz="4" w:space="0" w:color="auto"/>
              <w:left w:val="single" w:sz="4" w:space="0" w:color="auto"/>
              <w:bottom w:val="single" w:sz="4" w:space="0" w:color="auto"/>
              <w:right w:val="single" w:sz="4" w:space="0" w:color="auto"/>
            </w:tcBorders>
            <w:hideMark/>
          </w:tcPr>
          <w:p w14:paraId="429DFA7D" w14:textId="77777777" w:rsidR="00E10AFD" w:rsidRPr="00737959" w:rsidRDefault="00E10AFD">
            <w:pPr>
              <w:rPr>
                <w:rFonts w:ascii="Tahoma" w:eastAsia="DengXian" w:hAnsi="Tahoma" w:cs="Tahoma"/>
              </w:rPr>
            </w:pPr>
            <w:r w:rsidRPr="00737959">
              <w:rPr>
                <w:rFonts w:ascii="Tahoma" w:hAnsi="Tahoma" w:cs="Tahoma"/>
              </w:rPr>
              <w:t>clarify how UE determines the service area if the Target Service Area in the USD or the ISA in SIBXX are not totally aligned</w:t>
            </w:r>
          </w:p>
        </w:tc>
        <w:tc>
          <w:tcPr>
            <w:tcW w:w="1013" w:type="dxa"/>
            <w:tcBorders>
              <w:top w:val="single" w:sz="4" w:space="0" w:color="auto"/>
              <w:left w:val="single" w:sz="4" w:space="0" w:color="auto"/>
              <w:bottom w:val="single" w:sz="4" w:space="0" w:color="auto"/>
              <w:right w:val="single" w:sz="4" w:space="0" w:color="auto"/>
            </w:tcBorders>
            <w:hideMark/>
          </w:tcPr>
          <w:p w14:paraId="419F6048" w14:textId="77777777" w:rsidR="00E10AFD" w:rsidRPr="00737959" w:rsidRDefault="00E10AFD">
            <w:pPr>
              <w:rPr>
                <w:rFonts w:ascii="Tahoma" w:eastAsia="DengXian" w:hAnsi="Tahoma" w:cs="Tahoma"/>
              </w:rPr>
            </w:pPr>
            <w:r w:rsidRPr="00737959">
              <w:rPr>
                <w:rFonts w:ascii="Tahoma" w:eastAsia="DengXian" w:hAnsi="Tahoma" w:cs="Tahoma"/>
              </w:rPr>
              <w:t>Yes, R2-250xxxxx</w:t>
            </w:r>
          </w:p>
        </w:tc>
        <w:tc>
          <w:tcPr>
            <w:tcW w:w="1361" w:type="dxa"/>
            <w:tcBorders>
              <w:top w:val="single" w:sz="4" w:space="0" w:color="auto"/>
              <w:left w:val="single" w:sz="4" w:space="0" w:color="auto"/>
              <w:bottom w:val="single" w:sz="4" w:space="0" w:color="auto"/>
              <w:right w:val="single" w:sz="4" w:space="0" w:color="auto"/>
            </w:tcBorders>
            <w:hideMark/>
          </w:tcPr>
          <w:p w14:paraId="1A3D7FF4" w14:textId="77777777" w:rsidR="00E10AFD" w:rsidRPr="00737959" w:rsidRDefault="00E10AFD">
            <w:pPr>
              <w:rPr>
                <w:rFonts w:ascii="Tahoma" w:eastAsia="DengXian" w:hAnsi="Tahoma" w:cs="Tahoma"/>
              </w:rPr>
            </w:pPr>
            <w:r w:rsidRPr="00737959">
              <w:rPr>
                <w:rFonts w:ascii="Tahoma" w:eastAsia="DengXian" w:hAnsi="Tahoma" w:cs="Tahoma"/>
              </w:rPr>
              <w:t>CATT (Da Wang)</w:t>
            </w:r>
          </w:p>
        </w:tc>
        <w:tc>
          <w:tcPr>
            <w:tcW w:w="867" w:type="dxa"/>
            <w:tcBorders>
              <w:top w:val="single" w:sz="4" w:space="0" w:color="auto"/>
              <w:left w:val="single" w:sz="4" w:space="0" w:color="auto"/>
              <w:bottom w:val="single" w:sz="4" w:space="0" w:color="auto"/>
              <w:right w:val="single" w:sz="4" w:space="0" w:color="auto"/>
            </w:tcBorders>
          </w:tcPr>
          <w:p w14:paraId="4462664B" w14:textId="77777777" w:rsidR="00E10AFD" w:rsidRPr="00737959" w:rsidRDefault="00E10AFD">
            <w:pPr>
              <w:rPr>
                <w:rFonts w:ascii="Tahoma" w:eastAsia="Times New Roman" w:hAnsi="Tahoma" w:cs="Tahoma"/>
              </w:rPr>
            </w:pPr>
          </w:p>
        </w:tc>
        <w:tc>
          <w:tcPr>
            <w:tcW w:w="742" w:type="dxa"/>
            <w:tcBorders>
              <w:top w:val="single" w:sz="4" w:space="0" w:color="auto"/>
              <w:left w:val="single" w:sz="4" w:space="0" w:color="auto"/>
              <w:bottom w:val="single" w:sz="4" w:space="0" w:color="auto"/>
              <w:right w:val="single" w:sz="4" w:space="0" w:color="auto"/>
            </w:tcBorders>
            <w:hideMark/>
          </w:tcPr>
          <w:p w14:paraId="0DFB1CFF" w14:textId="77777777" w:rsidR="00E10AFD" w:rsidRPr="00737959" w:rsidRDefault="00E10AFD">
            <w:pPr>
              <w:rPr>
                <w:rFonts w:ascii="Tahoma" w:hAnsi="Tahoma" w:cs="Tahoma"/>
              </w:rPr>
            </w:pPr>
            <w:r w:rsidRPr="00737959">
              <w:rPr>
                <w:rFonts w:ascii="Tahoma" w:hAnsi="Tahoma" w:cs="Tahoma"/>
              </w:rPr>
              <w:t>v008</w:t>
            </w:r>
          </w:p>
        </w:tc>
        <w:tc>
          <w:tcPr>
            <w:tcW w:w="710" w:type="dxa"/>
            <w:tcBorders>
              <w:top w:val="single" w:sz="4" w:space="0" w:color="auto"/>
              <w:left w:val="single" w:sz="4" w:space="0" w:color="auto"/>
              <w:bottom w:val="single" w:sz="4" w:space="0" w:color="auto"/>
              <w:right w:val="single" w:sz="4" w:space="0" w:color="auto"/>
            </w:tcBorders>
            <w:hideMark/>
          </w:tcPr>
          <w:p w14:paraId="75941CA1" w14:textId="77777777" w:rsidR="00E10AFD" w:rsidRPr="00737959" w:rsidRDefault="00E10AFD">
            <w:pPr>
              <w:rPr>
                <w:rFonts w:ascii="Tahoma" w:eastAsia="Times New Roman" w:hAnsi="Tahoma" w:cs="Tahoma"/>
              </w:rPr>
            </w:pPr>
            <w:proofErr w:type="spellStart"/>
            <w:r w:rsidRPr="00737959">
              <w:rPr>
                <w:rFonts w:ascii="Tahoma" w:hAnsi="Tahoma" w:cs="Tahoma"/>
              </w:rPr>
              <w:t>ToDo</w:t>
            </w:r>
            <w:proofErr w:type="spellEnd"/>
          </w:p>
        </w:tc>
      </w:tr>
    </w:tbl>
    <w:p w14:paraId="05FE4F36" w14:textId="77777777" w:rsidR="00E10AFD" w:rsidRPr="00737959" w:rsidRDefault="00E10AFD" w:rsidP="00E10AFD">
      <w:pPr>
        <w:pStyle w:val="a9"/>
        <w:rPr>
          <w:rFonts w:ascii="Tahoma" w:hAnsi="Tahoma" w:cs="Tahoma"/>
          <w:sz w:val="20"/>
          <w:szCs w:val="20"/>
          <w:lang w:eastAsia="zh-CN"/>
        </w:rPr>
      </w:pPr>
      <w:r w:rsidRPr="00737959">
        <w:rPr>
          <w:rFonts w:ascii="Tahoma" w:hAnsi="Tahoma" w:cs="Tahoma"/>
          <w:b/>
        </w:rPr>
        <w:br/>
        <w:t>[Description]</w:t>
      </w:r>
      <w:r w:rsidRPr="00737959">
        <w:rPr>
          <w:rFonts w:ascii="Tahoma" w:hAnsi="Tahoma" w:cs="Tahoma"/>
        </w:rPr>
        <w:t xml:space="preserve">: We prefer to clarify how UE determines the service area if the Target Service Area in the </w:t>
      </w:r>
      <w:r w:rsidRPr="00737959">
        <w:rPr>
          <w:rFonts w:ascii="Tahoma" w:hAnsi="Tahoma" w:cs="Tahoma"/>
        </w:rPr>
        <w:lastRenderedPageBreak/>
        <w:t xml:space="preserve">USD or the ISA in SIBXX are not totally aligned. Since the UE is not </w:t>
      </w:r>
      <w:proofErr w:type="gramStart"/>
      <w:r w:rsidRPr="00737959">
        <w:rPr>
          <w:rFonts w:ascii="Tahoma" w:hAnsi="Tahoma" w:cs="Tahoma"/>
        </w:rPr>
        <w:t>expect</w:t>
      </w:r>
      <w:proofErr w:type="gramEnd"/>
      <w:r w:rsidRPr="00737959">
        <w:rPr>
          <w:rFonts w:ascii="Tahoma" w:hAnsi="Tahoma" w:cs="Tahoma"/>
        </w:rPr>
        <w:t xml:space="preserve"> to receive MBS service outside the service area, it would be better for the UE to get a precise service area scope.</w:t>
      </w:r>
    </w:p>
    <w:p w14:paraId="083173AE" w14:textId="77777777" w:rsidR="00E10AFD" w:rsidRPr="00737959" w:rsidRDefault="00E10AFD" w:rsidP="00E10AFD">
      <w:pPr>
        <w:pStyle w:val="a9"/>
        <w:rPr>
          <w:rFonts w:ascii="Tahoma" w:hAnsi="Tahoma" w:cs="Tahoma"/>
        </w:rPr>
      </w:pPr>
      <w:r w:rsidRPr="00737959">
        <w:rPr>
          <w:rFonts w:ascii="Tahoma" w:hAnsi="Tahoma" w:cs="Tahoma"/>
          <w:b/>
        </w:rPr>
        <w:t>[Proposed Change]</w:t>
      </w:r>
      <w:r w:rsidRPr="00737959">
        <w:rPr>
          <w:rFonts w:ascii="Tahoma" w:hAnsi="Tahoma" w:cs="Tahoma"/>
        </w:rPr>
        <w:t>: Add the following NOTE to clarify the relationship between the Target Service Area in the USD and the ISA in SIBXX.</w:t>
      </w:r>
    </w:p>
    <w:p w14:paraId="6C2FA25D" w14:textId="77777777" w:rsidR="00E10AFD" w:rsidRPr="00737959" w:rsidRDefault="00E10AFD" w:rsidP="00E10AFD">
      <w:pPr>
        <w:pStyle w:val="a9"/>
        <w:rPr>
          <w:rFonts w:ascii="Tahoma" w:hAnsi="Tahoma" w:cs="Tahoma"/>
        </w:rPr>
      </w:pPr>
      <w:r w:rsidRPr="00737959">
        <w:rPr>
          <w:rFonts w:ascii="Tahoma" w:hAnsi="Tahoma" w:cs="Tahoma"/>
        </w:rPr>
        <w:t>NOTE: If the service area information is broadcast in an NTN cell, the UE ignores the service area information in USD</w:t>
      </w:r>
    </w:p>
    <w:p w14:paraId="7A74C6EA" w14:textId="77777777" w:rsidR="00E10AFD" w:rsidRPr="00737959" w:rsidRDefault="00E10AFD" w:rsidP="00E10AFD">
      <w:pPr>
        <w:rPr>
          <w:rFonts w:ascii="Tahoma" w:eastAsia="Times New Roman" w:hAnsi="Tahoma" w:cs="Tahoma"/>
        </w:rPr>
      </w:pPr>
      <w:r w:rsidRPr="00737959">
        <w:rPr>
          <w:rFonts w:ascii="Tahoma" w:hAnsi="Tahoma" w:cs="Tahoma"/>
          <w:b/>
        </w:rPr>
        <w:t>[Comments]</w:t>
      </w:r>
      <w:r w:rsidRPr="00737959">
        <w:rPr>
          <w:rFonts w:ascii="Tahoma" w:hAnsi="Tahoma" w:cs="Tahoma"/>
        </w:rPr>
        <w:t>:</w:t>
      </w:r>
    </w:p>
    <w:p w14:paraId="6CFFE608" w14:textId="77777777" w:rsidR="00E10AFD" w:rsidRPr="00737959" w:rsidRDefault="00E10AFD" w:rsidP="00E10AFD">
      <w:pPr>
        <w:rPr>
          <w:rFonts w:ascii="Tahoma" w:eastAsia="DengXian" w:hAnsi="Tahoma" w:cs="Tahoma"/>
        </w:rPr>
      </w:pPr>
      <w:r w:rsidRPr="00737959">
        <w:rPr>
          <w:rFonts w:ascii="Tahoma" w:hAnsi="Tahoma" w:cs="Tahoma"/>
        </w:rPr>
        <w:t xml:space="preserve">[Rapp] Even </w:t>
      </w:r>
      <w:proofErr w:type="spellStart"/>
      <w:r w:rsidRPr="00737959">
        <w:rPr>
          <w:rFonts w:ascii="Tahoma" w:hAnsi="Tahoma" w:cs="Tahoma"/>
        </w:rPr>
        <w:t>thought</w:t>
      </w:r>
      <w:proofErr w:type="spellEnd"/>
      <w:r w:rsidRPr="00737959">
        <w:rPr>
          <w:rFonts w:ascii="Tahoma" w:hAnsi="Tahoma" w:cs="Tahoma"/>
        </w:rPr>
        <w:t xml:space="preserve"> it is unlikely that both ways of delivering the information may be configured simultaneously, RAN2 should further discuss which one is prioritized (if needed).</w:t>
      </w:r>
    </w:p>
    <w:p w14:paraId="3028B7D2" w14:textId="77777777" w:rsidR="00E10AFD" w:rsidRDefault="00E10AFD" w:rsidP="00E10AFD">
      <w:pPr>
        <w:rPr>
          <w:rFonts w:eastAsia="DengXian"/>
        </w:rPr>
      </w:pPr>
      <w:r w:rsidRPr="00737959">
        <w:rPr>
          <w:rFonts w:ascii="Tahoma" w:hAnsi="Tahoma" w:cs="Tahoma"/>
        </w:rPr>
        <w:t>[Qualcomm] Which ever area UE wants to use should work pointing to (may be not exactly same) almost same region. Otherwise this should be error case.</w:t>
      </w:r>
    </w:p>
    <w:p w14:paraId="72101CBC" w14:textId="71BD33D9" w:rsidR="00E10AFD" w:rsidRDefault="00ED421C">
      <w:r>
        <w:rPr>
          <w:rFonts w:hint="eastAsia"/>
        </w:rPr>
        <w:t>====</w:t>
      </w:r>
    </w:p>
    <w:p w14:paraId="76428C30" w14:textId="77777777" w:rsidR="00E10AFD" w:rsidRDefault="00E10AFD"/>
    <w:p w14:paraId="209E80B4" w14:textId="6CC3AA4A" w:rsidR="00BB6DF3" w:rsidRPr="00737959" w:rsidRDefault="00CA319B" w:rsidP="00737959">
      <w:pPr>
        <w:rPr>
          <w:rFonts w:ascii="Times New Roman" w:hAnsi="Times New Roman"/>
        </w:rPr>
      </w:pPr>
      <w:r w:rsidRPr="00737959">
        <w:rPr>
          <w:rFonts w:ascii="Times New Roman" w:eastAsia="Meiryo UI" w:hAnsi="Times New Roman" w:cs="Times New Roman"/>
          <w:bCs/>
        </w:rPr>
        <w:t>The situation intended in this issue is as follows.</w:t>
      </w:r>
    </w:p>
    <w:p w14:paraId="2A1A7FBB" w14:textId="158CB340" w:rsidR="00DA062A" w:rsidRPr="00737959" w:rsidRDefault="00DA062A" w:rsidP="00737959">
      <w:pPr>
        <w:pStyle w:val="a7"/>
        <w:numPr>
          <w:ilvl w:val="0"/>
          <w:numId w:val="56"/>
        </w:numPr>
        <w:ind w:leftChars="0"/>
        <w:rPr>
          <w:rFonts w:ascii="Times New Roman" w:eastAsia="Meiryo UI" w:hAnsi="Times New Roman" w:cs="Times New Roman"/>
          <w:bCs/>
        </w:rPr>
      </w:pPr>
      <w:r w:rsidRPr="00737959">
        <w:rPr>
          <w:rFonts w:ascii="Times New Roman" w:eastAsia="Meiryo UI" w:hAnsi="Times New Roman" w:cs="Times New Roman"/>
          <w:bCs/>
        </w:rPr>
        <w:t>The UE receives the service area coverage specified in the USD and the frequency information for the delivered services.</w:t>
      </w:r>
    </w:p>
    <w:p w14:paraId="55A303D2" w14:textId="1CAC058F" w:rsidR="00DA062A" w:rsidRPr="00737959" w:rsidRDefault="00DA062A" w:rsidP="00737959">
      <w:pPr>
        <w:pStyle w:val="a7"/>
        <w:numPr>
          <w:ilvl w:val="0"/>
          <w:numId w:val="56"/>
        </w:numPr>
        <w:ind w:leftChars="0"/>
        <w:rPr>
          <w:rFonts w:ascii="Times New Roman" w:eastAsia="Meiryo UI" w:hAnsi="Times New Roman" w:cs="Times New Roman"/>
          <w:bCs/>
        </w:rPr>
      </w:pPr>
      <w:r w:rsidRPr="00737959">
        <w:rPr>
          <w:rFonts w:ascii="Times New Roman" w:eastAsia="Meiryo UI" w:hAnsi="Times New Roman" w:cs="Times New Roman"/>
          <w:bCs/>
        </w:rPr>
        <w:t>The UE receives the ISA contained in the SI</w:t>
      </w:r>
      <w:r w:rsidR="007113DF" w:rsidRPr="00737959">
        <w:rPr>
          <w:rFonts w:ascii="Times New Roman" w:eastAsia="Meiryo UI" w:hAnsi="Times New Roman" w:cs="Times New Roman"/>
          <w:bCs/>
        </w:rPr>
        <w:t>B</w:t>
      </w:r>
      <w:r w:rsidRPr="00737959">
        <w:rPr>
          <w:rFonts w:ascii="Times New Roman" w:eastAsia="Meiryo UI" w:hAnsi="Times New Roman" w:cs="Times New Roman"/>
          <w:bCs/>
        </w:rPr>
        <w:t>XX.</w:t>
      </w:r>
    </w:p>
    <w:p w14:paraId="2880F146" w14:textId="3B844BDA" w:rsidR="008647B8" w:rsidRPr="00737959" w:rsidRDefault="00DA062A" w:rsidP="00737959">
      <w:pPr>
        <w:pStyle w:val="a7"/>
        <w:numPr>
          <w:ilvl w:val="0"/>
          <w:numId w:val="54"/>
        </w:numPr>
        <w:ind w:leftChars="0"/>
        <w:rPr>
          <w:rFonts w:ascii="Times New Roman" w:eastAsia="Meiryo UI" w:hAnsi="Times New Roman" w:cs="Times New Roman"/>
          <w:bCs/>
        </w:rPr>
      </w:pPr>
      <w:r w:rsidRPr="00737959">
        <w:rPr>
          <w:rFonts w:ascii="Times New Roman" w:eastAsia="Meiryo UI" w:hAnsi="Times New Roman" w:cs="Times New Roman"/>
          <w:bCs/>
        </w:rPr>
        <w:t>At this time, a mismatch occurs between the area coverage specified in the USD and the ISA coverage specified in the SIB.</w:t>
      </w:r>
    </w:p>
    <w:p w14:paraId="4CBAE470" w14:textId="20C4EBFD" w:rsidR="00924DF7" w:rsidRPr="00602F79" w:rsidRDefault="006B5521" w:rsidP="00924DF7">
      <w:pPr>
        <w:rPr>
          <w:rFonts w:ascii="Times New Roman" w:hAnsi="Times New Roman" w:cs="Times New Roman"/>
        </w:rPr>
      </w:pPr>
      <w:r w:rsidRPr="00737959">
        <w:rPr>
          <w:rFonts w:ascii="Times New Roman" w:eastAsia="Meiryo UI" w:hAnsi="Times New Roman" w:cs="Times New Roman"/>
        </w:rPr>
        <w:t xml:space="preserve">In such a situation, if the UE is located inside the ISA, executing the action to establish the MRB is consistent with the agreement reached at the </w:t>
      </w:r>
      <w:r w:rsidR="00AF67BF" w:rsidRPr="00737959">
        <w:rPr>
          <w:rFonts w:ascii="Times New Roman" w:eastAsia="Meiryo UI" w:hAnsi="Times New Roman" w:cs="Times New Roman"/>
        </w:rPr>
        <w:t>RAN2#</w:t>
      </w:r>
      <w:r w:rsidRPr="00737959">
        <w:rPr>
          <w:rFonts w:ascii="Times New Roman" w:eastAsia="Meiryo UI" w:hAnsi="Times New Roman" w:cs="Times New Roman"/>
        </w:rPr>
        <w:t>127 meeting.</w:t>
      </w:r>
    </w:p>
    <w:tbl>
      <w:tblPr>
        <w:tblStyle w:val="af1"/>
        <w:tblW w:w="0" w:type="auto"/>
        <w:tblLook w:val="04A0" w:firstRow="1" w:lastRow="0" w:firstColumn="1" w:lastColumn="0" w:noHBand="0" w:noVBand="1"/>
      </w:tblPr>
      <w:tblGrid>
        <w:gridCol w:w="9736"/>
      </w:tblGrid>
      <w:tr w:rsidR="00924DF7" w:rsidRPr="001E0862" w14:paraId="4E74CA82" w14:textId="77777777" w:rsidTr="008A2E06">
        <w:tc>
          <w:tcPr>
            <w:tcW w:w="9736" w:type="dxa"/>
          </w:tcPr>
          <w:p w14:paraId="38DA8BBB" w14:textId="77777777" w:rsidR="00924DF7" w:rsidRPr="00B32C06" w:rsidRDefault="00924DF7" w:rsidP="008A2E06">
            <w:pPr>
              <w:rPr>
                <w:rFonts w:ascii="Arial" w:hAnsi="Arial" w:cs="Arial"/>
                <w:bCs/>
                <w:sz w:val="20"/>
                <w:szCs w:val="21"/>
              </w:rPr>
            </w:pPr>
            <w:r w:rsidRPr="00B32C06">
              <w:rPr>
                <w:rFonts w:ascii="Arial" w:hAnsi="Arial" w:cs="Arial"/>
                <w:bCs/>
                <w:sz w:val="20"/>
                <w:szCs w:val="21"/>
              </w:rPr>
              <w:t>Agreements:</w:t>
            </w:r>
          </w:p>
          <w:p w14:paraId="332F661E" w14:textId="77777777" w:rsidR="00924DF7" w:rsidRPr="008C1D98" w:rsidRDefault="00924DF7" w:rsidP="00924DF7">
            <w:pPr>
              <w:numPr>
                <w:ilvl w:val="0"/>
                <w:numId w:val="20"/>
              </w:numPr>
              <w:rPr>
                <w:rFonts w:ascii="Arial" w:hAnsi="Arial" w:cs="Arial"/>
                <w:bCs/>
                <w:sz w:val="20"/>
                <w:szCs w:val="21"/>
              </w:rPr>
            </w:pPr>
            <w:r w:rsidRPr="00AE1147">
              <w:rPr>
                <w:rFonts w:ascii="Arial" w:hAnsi="Arial" w:cs="Arial"/>
                <w:bCs/>
                <w:sz w:val="20"/>
                <w:szCs w:val="21"/>
              </w:rPr>
              <w:t xml:space="preserve">The intended broadcast service area is defined by a geographical area represented by a (set of) </w:t>
            </w:r>
            <w:proofErr w:type="spellStart"/>
            <w:r w:rsidRPr="00AE1147">
              <w:rPr>
                <w:rFonts w:ascii="Arial" w:hAnsi="Arial" w:cs="Arial"/>
                <w:bCs/>
                <w:sz w:val="20"/>
                <w:szCs w:val="21"/>
              </w:rPr>
              <w:t>referenceLocation</w:t>
            </w:r>
            <w:proofErr w:type="spellEnd"/>
            <w:r w:rsidRPr="00AE1147">
              <w:rPr>
                <w:rFonts w:ascii="Arial" w:hAnsi="Arial" w:cs="Arial"/>
                <w:bCs/>
                <w:sz w:val="20"/>
                <w:szCs w:val="21"/>
              </w:rPr>
              <w:t xml:space="preserve"> and radius or by a (set of) polygon(s).</w:t>
            </w:r>
          </w:p>
          <w:p w14:paraId="3C6D56EE" w14:textId="77777777" w:rsidR="00924DF7" w:rsidRPr="008C1D98" w:rsidRDefault="00924DF7" w:rsidP="00924DF7">
            <w:pPr>
              <w:numPr>
                <w:ilvl w:val="0"/>
                <w:numId w:val="20"/>
              </w:numPr>
              <w:rPr>
                <w:rFonts w:ascii="Arial" w:hAnsi="Arial" w:cs="Arial"/>
                <w:bCs/>
                <w:sz w:val="20"/>
                <w:szCs w:val="21"/>
              </w:rPr>
            </w:pPr>
            <w:r w:rsidRPr="00044B9D">
              <w:rPr>
                <w:rFonts w:ascii="Arial" w:hAnsi="Arial" w:cs="Arial"/>
                <w:bCs/>
                <w:sz w:val="20"/>
                <w:szCs w:val="21"/>
              </w:rPr>
              <w:t xml:space="preserve">RAN2 understands that the expected UE </w:t>
            </w:r>
            <w:proofErr w:type="spellStart"/>
            <w:r w:rsidRPr="00044B9D">
              <w:rPr>
                <w:rFonts w:ascii="Arial" w:hAnsi="Arial" w:cs="Arial"/>
                <w:bCs/>
                <w:sz w:val="20"/>
                <w:szCs w:val="21"/>
              </w:rPr>
              <w:t>behavior</w:t>
            </w:r>
            <w:proofErr w:type="spellEnd"/>
            <w:r w:rsidRPr="00044B9D">
              <w:rPr>
                <w:rFonts w:ascii="Arial" w:hAnsi="Arial" w:cs="Arial"/>
                <w:bCs/>
                <w:sz w:val="20"/>
                <w:szCs w:val="21"/>
              </w:rPr>
              <w:t xml:space="preserve"> is that when the UE is not in any intended service area of its interested broadcast services, the UE may not need to (re)acquire up-to-date MCCH. FFS on solutions</w:t>
            </w:r>
            <w:r>
              <w:rPr>
                <w:rFonts w:ascii="Arial" w:hAnsi="Arial" w:cs="Arial" w:hint="eastAsia"/>
                <w:bCs/>
                <w:sz w:val="20"/>
                <w:szCs w:val="21"/>
              </w:rPr>
              <w:t>.</w:t>
            </w:r>
          </w:p>
          <w:p w14:paraId="49ACAD9F" w14:textId="77777777" w:rsidR="00924DF7" w:rsidRPr="00737959" w:rsidRDefault="00924DF7" w:rsidP="00924DF7">
            <w:pPr>
              <w:numPr>
                <w:ilvl w:val="0"/>
                <w:numId w:val="20"/>
              </w:numPr>
              <w:rPr>
                <w:rFonts w:ascii="Arial" w:hAnsi="Arial" w:cs="Arial"/>
                <w:bCs/>
                <w:sz w:val="20"/>
                <w:szCs w:val="21"/>
                <w:highlight w:val="green"/>
              </w:rPr>
            </w:pPr>
            <w:r w:rsidRPr="00737959">
              <w:rPr>
                <w:rFonts w:ascii="Arial" w:hAnsi="Arial" w:cs="Arial"/>
                <w:bCs/>
                <w:sz w:val="20"/>
                <w:szCs w:val="21"/>
                <w:highlight w:val="green"/>
              </w:rPr>
              <w:t>For an MBS broadcast service intended for a certain area, a R19 UE supporting the feature should not establish MRB(s) for the MBS session associated to the intended area when it is outside the intended area (capture this in Stage 2)</w:t>
            </w:r>
          </w:p>
          <w:p w14:paraId="008D7958" w14:textId="77777777" w:rsidR="00924DF7" w:rsidRPr="00EA644D" w:rsidRDefault="00924DF7" w:rsidP="00924DF7">
            <w:pPr>
              <w:numPr>
                <w:ilvl w:val="0"/>
                <w:numId w:val="20"/>
              </w:numPr>
              <w:rPr>
                <w:rFonts w:ascii="Arial" w:hAnsi="Arial" w:cs="Arial"/>
                <w:bCs/>
                <w:sz w:val="20"/>
                <w:szCs w:val="21"/>
              </w:rPr>
            </w:pPr>
            <w:r w:rsidRPr="00737959">
              <w:rPr>
                <w:rFonts w:ascii="Arial" w:hAnsi="Arial" w:cs="Arial"/>
                <w:bCs/>
                <w:sz w:val="20"/>
                <w:szCs w:val="21"/>
                <w:highlight w:val="green"/>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33F2BF5F" w14:textId="76F08FFB" w:rsidR="008647B8" w:rsidRPr="00737959" w:rsidRDefault="008647B8" w:rsidP="00A4014E">
      <w:pPr>
        <w:rPr>
          <w:rFonts w:ascii="Times New Roman" w:hAnsi="Times New Roman" w:cs="Times New Roman"/>
        </w:rPr>
      </w:pPr>
    </w:p>
    <w:p w14:paraId="17238CF1" w14:textId="7DD7D8F6" w:rsidR="005A2610" w:rsidRPr="00737959" w:rsidRDefault="005A2610" w:rsidP="00A4014E">
      <w:pPr>
        <w:rPr>
          <w:rFonts w:ascii="Times New Roman" w:eastAsia="Meiryo UI" w:hAnsi="Times New Roman" w:cs="Times New Roman"/>
        </w:rPr>
      </w:pPr>
      <w:r w:rsidRPr="00737959">
        <w:rPr>
          <w:rFonts w:ascii="Times New Roman" w:eastAsia="Meiryo UI" w:hAnsi="Times New Roman" w:cs="Times New Roman"/>
        </w:rPr>
        <w:t xml:space="preserve">In TS26.502, the MBSF generates the USD, and this information is transmitted to the RAN via the </w:t>
      </w:r>
      <w:proofErr w:type="spellStart"/>
      <w:r w:rsidRPr="00737959">
        <w:rPr>
          <w:rFonts w:ascii="Times New Roman" w:eastAsia="Meiryo UI" w:hAnsi="Times New Roman" w:cs="Times New Roman"/>
        </w:rPr>
        <w:t>Nmbstf</w:t>
      </w:r>
      <w:proofErr w:type="spellEnd"/>
      <w:r w:rsidRPr="00737959">
        <w:rPr>
          <w:rFonts w:ascii="Times New Roman" w:eastAsia="Meiryo UI" w:hAnsi="Times New Roman" w:cs="Times New Roman"/>
        </w:rPr>
        <w:t>. The RAN generates the MBS session information based on this information. That is, the information about the area intended by the content provider may not be simultaneous, but it can be said that alignment with the RAN is implicitly maintained. Therefore, the situation proposed in this issue may be a corner case.</w:t>
      </w:r>
    </w:p>
    <w:p w14:paraId="5CD365AF" w14:textId="77777777" w:rsidR="00B56AB1" w:rsidRPr="00737959" w:rsidRDefault="00B56AB1" w:rsidP="00A4014E">
      <w:pPr>
        <w:rPr>
          <w:rFonts w:ascii="Times New Roman" w:eastAsia="Meiryo UI" w:hAnsi="Times New Roman" w:cs="Times New Roman"/>
        </w:rPr>
      </w:pPr>
    </w:p>
    <w:p w14:paraId="169A266E" w14:textId="7426B0A7" w:rsidR="00B56AB1" w:rsidRPr="00737959" w:rsidRDefault="00B56AB1" w:rsidP="00A4014E">
      <w:pPr>
        <w:rPr>
          <w:rFonts w:ascii="Times New Roman" w:eastAsia="Meiryo UI" w:hAnsi="Times New Roman" w:cs="Times New Roman"/>
          <w:b/>
          <w:bCs/>
        </w:rPr>
      </w:pPr>
      <w:r w:rsidRPr="00737959">
        <w:rPr>
          <w:rFonts w:ascii="Times New Roman" w:eastAsia="Meiryo UI" w:hAnsi="Times New Roman" w:cs="Times New Roman"/>
          <w:b/>
          <w:bCs/>
        </w:rPr>
        <w:t xml:space="preserve">Observation </w:t>
      </w:r>
      <w:r w:rsidR="00ED421C" w:rsidRPr="00737959">
        <w:rPr>
          <w:rFonts w:ascii="Times New Roman" w:eastAsia="Meiryo UI" w:hAnsi="Times New Roman" w:cs="Times New Roman"/>
          <w:b/>
          <w:bCs/>
        </w:rPr>
        <w:t>1</w:t>
      </w:r>
      <w:r w:rsidRPr="00737959">
        <w:rPr>
          <w:rFonts w:ascii="Times New Roman" w:eastAsia="Meiryo UI" w:hAnsi="Times New Roman" w:cs="Times New Roman"/>
          <w:b/>
          <w:bCs/>
        </w:rPr>
        <w:t xml:space="preserve">: </w:t>
      </w:r>
      <w:r w:rsidR="005F0CA3" w:rsidRPr="00737959">
        <w:rPr>
          <w:rFonts w:ascii="Times New Roman" w:eastAsia="Meiryo UI" w:hAnsi="Times New Roman" w:cs="Times New Roman"/>
          <w:b/>
          <w:bCs/>
        </w:rPr>
        <w:t>Inconsistencies in area information between USD and SIBXX may be a corner case.</w:t>
      </w:r>
    </w:p>
    <w:p w14:paraId="70967869" w14:textId="77777777" w:rsidR="009858E7" w:rsidRPr="00737959" w:rsidRDefault="009858E7" w:rsidP="009858E7">
      <w:pPr>
        <w:rPr>
          <w:rFonts w:ascii="Times New Roman" w:eastAsia="Meiryo UI" w:hAnsi="Times New Roman" w:cs="Times New Roman"/>
        </w:rPr>
      </w:pPr>
    </w:p>
    <w:p w14:paraId="7E1FF7B2" w14:textId="4F7C071D" w:rsidR="00120391" w:rsidRPr="00737959" w:rsidRDefault="00C62E02">
      <w:pPr>
        <w:rPr>
          <w:rFonts w:ascii="Times New Roman" w:eastAsia="Meiryo UI" w:hAnsi="Times New Roman" w:cs="Times New Roman"/>
        </w:rPr>
      </w:pPr>
      <w:r w:rsidRPr="00737959">
        <w:rPr>
          <w:rFonts w:ascii="Times New Roman" w:eastAsia="Meiryo UI" w:hAnsi="Times New Roman" w:cs="Times New Roman"/>
        </w:rPr>
        <w:t>Information inconsistencies are likely to occur when either USD or SIBXX is received, which indicates either a failure in the NW-side functionality or a lack of alignment.</w:t>
      </w:r>
      <w:r w:rsidR="007B32B3" w:rsidRPr="00737959">
        <w:rPr>
          <w:rFonts w:ascii="Times New Roman" w:hAnsi="Times New Roman" w:cs="Times New Roman"/>
        </w:rPr>
        <w:t xml:space="preserve"> </w:t>
      </w:r>
      <w:r w:rsidR="007B32B3" w:rsidRPr="00737959">
        <w:rPr>
          <w:rFonts w:ascii="Times New Roman" w:eastAsia="Meiryo UI" w:hAnsi="Times New Roman" w:cs="Times New Roman"/>
        </w:rPr>
        <w:t xml:space="preserve">Area information between USD and SIBXX has been </w:t>
      </w:r>
      <w:r w:rsidR="007B32B3" w:rsidRPr="00737959">
        <w:rPr>
          <w:rFonts w:ascii="Times New Roman" w:eastAsia="Meiryo UI" w:hAnsi="Times New Roman" w:cs="Times New Roman"/>
        </w:rPr>
        <w:lastRenderedPageBreak/>
        <w:t>synchronized at least once, after which SIBXX is delivered to the UE.</w:t>
      </w:r>
      <w:r w:rsidR="00677D61" w:rsidRPr="00737959">
        <w:rPr>
          <w:rFonts w:ascii="Times New Roman" w:eastAsia="Meiryo UI" w:hAnsi="Times New Roman" w:cs="Times New Roman"/>
        </w:rPr>
        <w:t xml:space="preserve"> </w:t>
      </w:r>
      <w:r w:rsidR="009D56E8" w:rsidRPr="00737959">
        <w:rPr>
          <w:rFonts w:ascii="Times New Roman" w:eastAsia="Meiryo UI" w:hAnsi="Times New Roman" w:cs="Times New Roman"/>
          <w:lang w:val="en-US"/>
        </w:rPr>
        <w:t>Additionally, upon entering a cell providing MBS service, the basic operation of Rel19 UE is to confirm the association between the SIBXX ISA and the ISA ID in MCCH before initiating the MRB establishment procedure.</w:t>
      </w:r>
      <w:r w:rsidR="00700E31" w:rsidRPr="00737959">
        <w:rPr>
          <w:rFonts w:ascii="Times New Roman" w:eastAsia="Meiryo UI" w:hAnsi="Times New Roman" w:cs="Times New Roman"/>
        </w:rPr>
        <w:t xml:space="preserve"> </w:t>
      </w:r>
      <w:r w:rsidR="00307E1B" w:rsidRPr="00737959">
        <w:rPr>
          <w:rFonts w:ascii="Times New Roman" w:eastAsia="Meiryo UI" w:hAnsi="Times New Roman" w:cs="Times New Roman"/>
        </w:rPr>
        <w:t xml:space="preserve">So, </w:t>
      </w:r>
      <w:r w:rsidR="00120391" w:rsidRPr="00737959">
        <w:rPr>
          <w:rFonts w:ascii="Times New Roman" w:eastAsia="Meiryo UI" w:hAnsi="Times New Roman" w:cs="Times New Roman"/>
        </w:rPr>
        <w:t xml:space="preserve">the </w:t>
      </w:r>
      <w:r w:rsidR="00ED421C" w:rsidRPr="00737959">
        <w:rPr>
          <w:rFonts w:ascii="Times New Roman" w:eastAsia="Meiryo UI" w:hAnsi="Times New Roman" w:cs="Times New Roman"/>
        </w:rPr>
        <w:t xml:space="preserve">RRC procedures (e.g. </w:t>
      </w:r>
      <w:r w:rsidR="00120391" w:rsidRPr="00737959">
        <w:rPr>
          <w:rFonts w:ascii="Times New Roman" w:eastAsia="Meiryo UI" w:hAnsi="Times New Roman" w:cs="Times New Roman"/>
        </w:rPr>
        <w:t>MRB establishment procedure</w:t>
      </w:r>
      <w:r w:rsidR="00ED421C" w:rsidRPr="00737959">
        <w:rPr>
          <w:rFonts w:ascii="Times New Roman" w:eastAsia="Meiryo UI" w:hAnsi="Times New Roman" w:cs="Times New Roman"/>
        </w:rPr>
        <w:t>)</w:t>
      </w:r>
      <w:r w:rsidR="00120391" w:rsidRPr="00737959">
        <w:rPr>
          <w:rFonts w:ascii="Times New Roman" w:eastAsia="Meiryo UI" w:hAnsi="Times New Roman" w:cs="Times New Roman"/>
        </w:rPr>
        <w:t xml:space="preserve"> should be </w:t>
      </w:r>
      <w:r w:rsidR="00ED421C" w:rsidRPr="00737959">
        <w:rPr>
          <w:rFonts w:ascii="Times New Roman" w:eastAsia="Meiryo UI" w:hAnsi="Times New Roman" w:cs="Times New Roman"/>
        </w:rPr>
        <w:t>performed</w:t>
      </w:r>
      <w:r w:rsidR="00120391" w:rsidRPr="00737959">
        <w:rPr>
          <w:rFonts w:ascii="Times New Roman" w:eastAsia="Meiryo UI" w:hAnsi="Times New Roman" w:cs="Times New Roman"/>
        </w:rPr>
        <w:t xml:space="preserve"> according to the SIBXX ISA</w:t>
      </w:r>
      <w:r w:rsidR="00307E1B" w:rsidRPr="00737959">
        <w:rPr>
          <w:rFonts w:ascii="Times New Roman" w:eastAsia="Meiryo UI" w:hAnsi="Times New Roman" w:cs="Times New Roman"/>
        </w:rPr>
        <w:t xml:space="preserve"> </w:t>
      </w:r>
      <w:r w:rsidR="00E55A51" w:rsidRPr="00737959">
        <w:rPr>
          <w:rFonts w:ascii="Times New Roman" w:eastAsia="Meiryo UI" w:hAnsi="Times New Roman" w:cs="Times New Roman"/>
        </w:rPr>
        <w:t>when inconsistencies occu</w:t>
      </w:r>
      <w:r w:rsidR="0014245A" w:rsidRPr="00737959">
        <w:rPr>
          <w:rFonts w:ascii="Times New Roman" w:eastAsia="Meiryo UI" w:hAnsi="Times New Roman" w:cs="Times New Roman"/>
        </w:rPr>
        <w:t>r between SIBXX and USD</w:t>
      </w:r>
      <w:r w:rsidR="00120391" w:rsidRPr="00737959">
        <w:rPr>
          <w:rFonts w:ascii="Times New Roman" w:eastAsia="Meiryo UI" w:hAnsi="Times New Roman" w:cs="Times New Roman"/>
        </w:rPr>
        <w:t>.</w:t>
      </w:r>
    </w:p>
    <w:p w14:paraId="26270AAE" w14:textId="77777777" w:rsidR="0021173F" w:rsidRPr="00737959" w:rsidRDefault="0021173F">
      <w:pPr>
        <w:rPr>
          <w:rFonts w:ascii="Times New Roman" w:eastAsia="Meiryo UI" w:hAnsi="Times New Roman" w:cs="Times New Roman"/>
        </w:rPr>
      </w:pPr>
    </w:p>
    <w:p w14:paraId="7AD6DAD0" w14:textId="2DA56001" w:rsidR="0035021F" w:rsidRPr="00737959" w:rsidRDefault="0035021F" w:rsidP="00A4014E">
      <w:pPr>
        <w:rPr>
          <w:rFonts w:ascii="Times New Roman" w:eastAsia="Meiryo UI" w:hAnsi="Times New Roman" w:cs="Times New Roman"/>
          <w:b/>
          <w:bCs/>
        </w:rPr>
      </w:pPr>
      <w:r w:rsidRPr="00737959">
        <w:rPr>
          <w:rFonts w:ascii="Times New Roman" w:eastAsia="Meiryo UI" w:hAnsi="Times New Roman" w:cs="Times New Roman"/>
          <w:b/>
          <w:bCs/>
        </w:rPr>
        <w:t>Observation</w:t>
      </w:r>
      <w:r w:rsidR="00ED421C" w:rsidRPr="00737959">
        <w:rPr>
          <w:rFonts w:ascii="Times New Roman" w:eastAsia="Meiryo UI" w:hAnsi="Times New Roman" w:cs="Times New Roman"/>
          <w:b/>
          <w:bCs/>
        </w:rPr>
        <w:t xml:space="preserve"> 2</w:t>
      </w:r>
      <w:r w:rsidR="004F5A86" w:rsidRPr="00737959">
        <w:rPr>
          <w:rFonts w:ascii="Times New Roman" w:eastAsia="Meiryo UI" w:hAnsi="Times New Roman" w:cs="Times New Roman"/>
          <w:b/>
          <w:bCs/>
        </w:rPr>
        <w:t xml:space="preserve">: </w:t>
      </w:r>
      <w:r w:rsidR="002B7A02" w:rsidRPr="00737959">
        <w:rPr>
          <w:rFonts w:ascii="Times New Roman" w:eastAsia="Meiryo UI" w:hAnsi="Times New Roman" w:cs="Times New Roman"/>
          <w:b/>
          <w:bCs/>
        </w:rPr>
        <w:t>The</w:t>
      </w:r>
      <w:r w:rsidR="004F5A86" w:rsidRPr="00737959">
        <w:rPr>
          <w:rFonts w:ascii="Times New Roman" w:eastAsia="Meiryo UI" w:hAnsi="Times New Roman" w:cs="Times New Roman"/>
          <w:b/>
          <w:bCs/>
        </w:rPr>
        <w:t xml:space="preserve"> area information between USD and SIBXX has been synchronized at least once</w:t>
      </w:r>
      <w:r w:rsidRPr="00737959">
        <w:rPr>
          <w:rFonts w:ascii="Times New Roman" w:eastAsia="Meiryo UI" w:hAnsi="Times New Roman" w:cs="Times New Roman"/>
          <w:b/>
          <w:bCs/>
        </w:rPr>
        <w:t>.</w:t>
      </w:r>
      <w:r w:rsidR="00E10AFD" w:rsidRPr="00737959">
        <w:rPr>
          <w:rFonts w:ascii="Times New Roman" w:eastAsia="Meiryo UI" w:hAnsi="Times New Roman" w:cs="Times New Roman"/>
          <w:b/>
          <w:bCs/>
        </w:rPr>
        <w:t xml:space="preserve"> In addition, UE is to confirm the association between the SIBXX ISA and the ISA ID in MCCH before initiating the MRB establishment procedure.</w:t>
      </w:r>
    </w:p>
    <w:p w14:paraId="4A2DD50D" w14:textId="584D14C0" w:rsidR="00314981" w:rsidRPr="00737959" w:rsidRDefault="00314981" w:rsidP="00A4014E">
      <w:pPr>
        <w:rPr>
          <w:rFonts w:ascii="Meiryo UI" w:eastAsia="Meiryo UI" w:hAnsi="Meiryo UI"/>
        </w:rPr>
      </w:pPr>
      <w:r w:rsidRPr="00737959">
        <w:rPr>
          <w:rFonts w:ascii="Times New Roman" w:eastAsia="Meiryo UI" w:hAnsi="Times New Roman" w:cs="Times New Roman"/>
          <w:b/>
          <w:bCs/>
        </w:rPr>
        <w:t>Proposal</w:t>
      </w:r>
      <w:r w:rsidR="00ED421C" w:rsidRPr="00737959">
        <w:rPr>
          <w:rFonts w:ascii="Times New Roman" w:eastAsia="Meiryo UI" w:hAnsi="Times New Roman" w:cs="Times New Roman"/>
          <w:b/>
          <w:bCs/>
        </w:rPr>
        <w:t xml:space="preserve"> 2</w:t>
      </w:r>
      <w:r w:rsidRPr="00737959">
        <w:rPr>
          <w:rFonts w:ascii="Times New Roman" w:eastAsia="Meiryo UI" w:hAnsi="Times New Roman" w:cs="Times New Roman"/>
          <w:b/>
          <w:bCs/>
        </w:rPr>
        <w:t xml:space="preserve">: </w:t>
      </w:r>
      <w:r w:rsidR="002052FB" w:rsidRPr="008A2E06">
        <w:rPr>
          <w:rFonts w:ascii="Times New Roman" w:eastAsia="Meiryo UI" w:hAnsi="Times New Roman" w:cs="Times New Roman"/>
          <w:b/>
          <w:bCs/>
        </w:rPr>
        <w:t xml:space="preserve">(C003) </w:t>
      </w:r>
      <w:r w:rsidRPr="00737959">
        <w:rPr>
          <w:rFonts w:ascii="Times New Roman" w:eastAsia="Meiryo UI" w:hAnsi="Times New Roman" w:cs="Times New Roman"/>
          <w:b/>
          <w:bCs/>
        </w:rPr>
        <w:t>As the ISA is not aligned with the target service area</w:t>
      </w:r>
      <w:r w:rsidR="00ED421C" w:rsidRPr="00737959">
        <w:rPr>
          <w:rFonts w:ascii="Times New Roman" w:eastAsia="Meiryo UI" w:hAnsi="Times New Roman" w:cs="Times New Roman"/>
          <w:b/>
          <w:bCs/>
        </w:rPr>
        <w:t xml:space="preserve"> in USD</w:t>
      </w:r>
      <w:r w:rsidRPr="00737959">
        <w:rPr>
          <w:rFonts w:ascii="Times New Roman" w:eastAsia="Meiryo UI" w:hAnsi="Times New Roman" w:cs="Times New Roman"/>
          <w:b/>
          <w:bCs/>
        </w:rPr>
        <w:t xml:space="preserve">, the </w:t>
      </w:r>
      <w:r w:rsidR="00ED421C" w:rsidRPr="00737959">
        <w:rPr>
          <w:rFonts w:ascii="Times New Roman" w:eastAsia="Meiryo UI" w:hAnsi="Times New Roman" w:cs="Times New Roman"/>
          <w:b/>
          <w:bCs/>
        </w:rPr>
        <w:t>RRC</w:t>
      </w:r>
      <w:r w:rsidRPr="00737959">
        <w:rPr>
          <w:rFonts w:ascii="Times New Roman" w:eastAsia="Meiryo UI" w:hAnsi="Times New Roman" w:cs="Times New Roman"/>
          <w:b/>
          <w:bCs/>
        </w:rPr>
        <w:t xml:space="preserve"> procedure</w:t>
      </w:r>
      <w:r w:rsidR="00ED421C" w:rsidRPr="00737959">
        <w:rPr>
          <w:rFonts w:ascii="Times New Roman" w:eastAsia="Meiryo UI" w:hAnsi="Times New Roman" w:cs="Times New Roman"/>
          <w:b/>
          <w:bCs/>
        </w:rPr>
        <w:t>s</w:t>
      </w:r>
      <w:r w:rsidRPr="00737959">
        <w:rPr>
          <w:rFonts w:ascii="Times New Roman" w:eastAsia="Meiryo UI" w:hAnsi="Times New Roman" w:cs="Times New Roman"/>
          <w:b/>
          <w:bCs/>
        </w:rPr>
        <w:t xml:space="preserve"> should be </w:t>
      </w:r>
      <w:r w:rsidR="00ED421C" w:rsidRPr="00737959">
        <w:rPr>
          <w:rFonts w:ascii="Times New Roman" w:eastAsia="Meiryo UI" w:hAnsi="Times New Roman" w:cs="Times New Roman"/>
          <w:b/>
          <w:bCs/>
        </w:rPr>
        <w:t>performed</w:t>
      </w:r>
      <w:r w:rsidRPr="00737959">
        <w:rPr>
          <w:rFonts w:ascii="Times New Roman" w:eastAsia="Meiryo UI" w:hAnsi="Times New Roman" w:cs="Times New Roman"/>
          <w:b/>
          <w:bCs/>
        </w:rPr>
        <w:t xml:space="preserve"> according to the SIBXX ISA.</w:t>
      </w:r>
    </w:p>
    <w:p w14:paraId="1F776596" w14:textId="77777777" w:rsidR="00E41460" w:rsidRPr="00E41460" w:rsidRDefault="00E41460" w:rsidP="00A4014E"/>
    <w:p w14:paraId="695DA33F" w14:textId="2021FBCB" w:rsidR="00523E40" w:rsidRPr="007E0BF6" w:rsidRDefault="002E280C" w:rsidP="00A4014E">
      <w:pPr>
        <w:pStyle w:val="3"/>
        <w:rPr>
          <w:rFonts w:eastAsiaTheme="minorEastAsia"/>
          <w:color w:val="000000" w:themeColor="text1"/>
        </w:rPr>
      </w:pPr>
      <w:r w:rsidRPr="00A4014E">
        <w:t>(</w:t>
      </w:r>
      <w:r w:rsidR="005A58AD">
        <w:rPr>
          <w:rFonts w:eastAsiaTheme="minorEastAsia" w:hint="eastAsia"/>
          <w:lang w:eastAsia="ja-JP"/>
        </w:rPr>
        <w:t>V206</w:t>
      </w:r>
      <w:r w:rsidRPr="00A4014E">
        <w:t xml:space="preserve">) </w:t>
      </w:r>
      <w:r w:rsidR="00DF7ECF" w:rsidRPr="00DF7ECF">
        <w:t>Need code for mbs-SessionAreaList-r19 should be Need S</w:t>
      </w:r>
      <w:r w:rsidR="00DF7ECF" w:rsidRPr="00DF7ECF" w:rsidDel="00DF7ECF">
        <w:rPr>
          <w:rFonts w:hint="eastAsia"/>
        </w:rPr>
        <w:t xml:space="preserve"> </w:t>
      </w:r>
    </w:p>
    <w:tbl>
      <w:tblPr>
        <w:tblStyle w:val="af1"/>
        <w:tblW w:w="0" w:type="auto"/>
        <w:tblLook w:val="04A0" w:firstRow="1" w:lastRow="0" w:firstColumn="1" w:lastColumn="0" w:noHBand="0" w:noVBand="1"/>
      </w:tblPr>
      <w:tblGrid>
        <w:gridCol w:w="821"/>
        <w:gridCol w:w="794"/>
        <w:gridCol w:w="892"/>
        <w:gridCol w:w="2323"/>
        <w:gridCol w:w="1080"/>
        <w:gridCol w:w="1328"/>
        <w:gridCol w:w="825"/>
        <w:gridCol w:w="878"/>
        <w:gridCol w:w="795"/>
      </w:tblGrid>
      <w:tr w:rsidR="00ED421C" w:rsidRPr="001C7601" w14:paraId="409884EF" w14:textId="77777777" w:rsidTr="002B5733">
        <w:trPr>
          <w:trHeight w:val="1045"/>
        </w:trPr>
        <w:tc>
          <w:tcPr>
            <w:tcW w:w="851" w:type="dxa"/>
            <w:tcBorders>
              <w:top w:val="single" w:sz="4" w:space="0" w:color="auto"/>
              <w:left w:val="single" w:sz="4" w:space="0" w:color="auto"/>
              <w:bottom w:val="single" w:sz="4" w:space="0" w:color="auto"/>
              <w:right w:val="single" w:sz="4" w:space="0" w:color="auto"/>
            </w:tcBorders>
            <w:hideMark/>
          </w:tcPr>
          <w:p w14:paraId="72A8B6E2" w14:textId="77777777" w:rsidR="00ED421C" w:rsidRPr="00737959" w:rsidRDefault="00ED421C" w:rsidP="00ED421C">
            <w:pPr>
              <w:rPr>
                <w:rFonts w:ascii="Tahoma" w:eastAsia="Meiryo UI" w:hAnsi="Tahoma" w:cs="Tahoma"/>
                <w:bCs/>
              </w:rPr>
            </w:pPr>
            <w:r w:rsidRPr="00737959">
              <w:rPr>
                <w:rFonts w:ascii="Tahoma" w:eastAsia="Meiryo UI" w:hAnsi="Tahoma" w:cs="Tahoma"/>
                <w:bCs/>
              </w:rPr>
              <w:t>RIL Id</w:t>
            </w:r>
          </w:p>
        </w:tc>
        <w:tc>
          <w:tcPr>
            <w:tcW w:w="835" w:type="dxa"/>
            <w:tcBorders>
              <w:top w:val="single" w:sz="4" w:space="0" w:color="auto"/>
              <w:left w:val="single" w:sz="4" w:space="0" w:color="auto"/>
              <w:bottom w:val="single" w:sz="4" w:space="0" w:color="auto"/>
              <w:right w:val="single" w:sz="4" w:space="0" w:color="auto"/>
            </w:tcBorders>
            <w:hideMark/>
          </w:tcPr>
          <w:p w14:paraId="4D7CEF7E" w14:textId="77777777" w:rsidR="00ED421C" w:rsidRPr="00737959" w:rsidRDefault="00ED421C" w:rsidP="00ED421C">
            <w:pPr>
              <w:rPr>
                <w:rFonts w:ascii="Tahoma" w:eastAsia="Meiryo UI" w:hAnsi="Tahoma" w:cs="Tahoma"/>
                <w:bCs/>
              </w:rPr>
            </w:pPr>
            <w:r w:rsidRPr="00737959">
              <w:rPr>
                <w:rFonts w:ascii="Tahoma" w:eastAsia="Meiryo UI" w:hAnsi="Tahoma" w:cs="Tahoma"/>
                <w:bCs/>
              </w:rPr>
              <w:t>WI</w:t>
            </w:r>
          </w:p>
        </w:tc>
        <w:tc>
          <w:tcPr>
            <w:tcW w:w="940" w:type="dxa"/>
            <w:tcBorders>
              <w:top w:val="single" w:sz="4" w:space="0" w:color="auto"/>
              <w:left w:val="single" w:sz="4" w:space="0" w:color="auto"/>
              <w:bottom w:val="single" w:sz="4" w:space="0" w:color="auto"/>
              <w:right w:val="single" w:sz="4" w:space="0" w:color="auto"/>
            </w:tcBorders>
            <w:hideMark/>
          </w:tcPr>
          <w:p w14:paraId="4CFC841F" w14:textId="77777777" w:rsidR="00ED421C" w:rsidRPr="00737959" w:rsidRDefault="00ED421C" w:rsidP="00ED421C">
            <w:pPr>
              <w:rPr>
                <w:rFonts w:ascii="Tahoma" w:eastAsia="Meiryo UI" w:hAnsi="Tahoma" w:cs="Tahoma"/>
                <w:bCs/>
              </w:rPr>
            </w:pPr>
            <w:r w:rsidRPr="00737959">
              <w:rPr>
                <w:rFonts w:ascii="Tahoma" w:eastAsia="Meiryo UI" w:hAnsi="Tahoma" w:cs="Tahoma"/>
                <w:bCs/>
              </w:rPr>
              <w:t>Class</w:t>
            </w:r>
          </w:p>
        </w:tc>
        <w:tc>
          <w:tcPr>
            <w:tcW w:w="2464" w:type="dxa"/>
            <w:tcBorders>
              <w:top w:val="single" w:sz="4" w:space="0" w:color="auto"/>
              <w:left w:val="single" w:sz="4" w:space="0" w:color="auto"/>
              <w:bottom w:val="single" w:sz="4" w:space="0" w:color="auto"/>
              <w:right w:val="single" w:sz="4" w:space="0" w:color="auto"/>
            </w:tcBorders>
            <w:hideMark/>
          </w:tcPr>
          <w:p w14:paraId="0E6580D1" w14:textId="77777777" w:rsidR="00ED421C" w:rsidRPr="00737959" w:rsidRDefault="00ED421C" w:rsidP="00ED421C">
            <w:pPr>
              <w:rPr>
                <w:rFonts w:ascii="Tahoma" w:eastAsia="Meiryo UI" w:hAnsi="Tahoma" w:cs="Tahoma"/>
                <w:bCs/>
              </w:rPr>
            </w:pPr>
            <w:r w:rsidRPr="00737959">
              <w:rPr>
                <w:rFonts w:ascii="Tahoma" w:eastAsia="Meiryo UI" w:hAnsi="Tahoma" w:cs="Tahoma"/>
                <w:bCs/>
              </w:rPr>
              <w:t>Title</w:t>
            </w:r>
          </w:p>
        </w:tc>
        <w:tc>
          <w:tcPr>
            <w:tcW w:w="1022" w:type="dxa"/>
            <w:tcBorders>
              <w:top w:val="single" w:sz="4" w:space="0" w:color="auto"/>
              <w:left w:val="single" w:sz="4" w:space="0" w:color="auto"/>
              <w:bottom w:val="single" w:sz="4" w:space="0" w:color="auto"/>
              <w:right w:val="single" w:sz="4" w:space="0" w:color="auto"/>
            </w:tcBorders>
            <w:hideMark/>
          </w:tcPr>
          <w:p w14:paraId="670B8673" w14:textId="77777777" w:rsidR="00ED421C" w:rsidRPr="00737959" w:rsidRDefault="00ED421C" w:rsidP="00ED421C">
            <w:pPr>
              <w:rPr>
                <w:rFonts w:ascii="Tahoma" w:eastAsia="Meiryo UI" w:hAnsi="Tahoma" w:cs="Tahoma"/>
                <w:bCs/>
              </w:rPr>
            </w:pPr>
            <w:proofErr w:type="spellStart"/>
            <w:r w:rsidRPr="00737959">
              <w:rPr>
                <w:rFonts w:ascii="Tahoma" w:eastAsia="Meiryo UI" w:hAnsi="Tahoma" w:cs="Tahoma"/>
                <w:bCs/>
              </w:rPr>
              <w:t>Tdoc</w:t>
            </w:r>
            <w:proofErr w:type="spellEnd"/>
          </w:p>
        </w:tc>
        <w:tc>
          <w:tcPr>
            <w:tcW w:w="1373" w:type="dxa"/>
            <w:tcBorders>
              <w:top w:val="single" w:sz="4" w:space="0" w:color="auto"/>
              <w:left w:val="single" w:sz="4" w:space="0" w:color="auto"/>
              <w:bottom w:val="single" w:sz="4" w:space="0" w:color="auto"/>
              <w:right w:val="single" w:sz="4" w:space="0" w:color="auto"/>
            </w:tcBorders>
            <w:hideMark/>
          </w:tcPr>
          <w:p w14:paraId="4031D048" w14:textId="77777777" w:rsidR="00ED421C" w:rsidRPr="00737959" w:rsidRDefault="00ED421C" w:rsidP="00ED421C">
            <w:pPr>
              <w:rPr>
                <w:rFonts w:ascii="Tahoma" w:eastAsia="Meiryo UI" w:hAnsi="Tahoma" w:cs="Tahoma"/>
                <w:bCs/>
              </w:rPr>
            </w:pPr>
            <w:r w:rsidRPr="00737959">
              <w:rPr>
                <w:rFonts w:ascii="Tahoma" w:eastAsia="Meiryo UI" w:hAnsi="Tahoma" w:cs="Tahoma"/>
                <w:bCs/>
              </w:rPr>
              <w:t>Delegate</w:t>
            </w:r>
          </w:p>
        </w:tc>
        <w:tc>
          <w:tcPr>
            <w:tcW w:w="874" w:type="dxa"/>
            <w:tcBorders>
              <w:top w:val="single" w:sz="4" w:space="0" w:color="auto"/>
              <w:left w:val="single" w:sz="4" w:space="0" w:color="auto"/>
              <w:bottom w:val="single" w:sz="4" w:space="0" w:color="auto"/>
              <w:right w:val="single" w:sz="4" w:space="0" w:color="auto"/>
            </w:tcBorders>
            <w:hideMark/>
          </w:tcPr>
          <w:p w14:paraId="52102037" w14:textId="77777777" w:rsidR="00ED421C" w:rsidRPr="00737959" w:rsidRDefault="00ED421C" w:rsidP="00ED421C">
            <w:pPr>
              <w:rPr>
                <w:rFonts w:ascii="Tahoma" w:eastAsia="Meiryo UI" w:hAnsi="Tahoma" w:cs="Tahoma"/>
                <w:bCs/>
              </w:rPr>
            </w:pPr>
            <w:proofErr w:type="spellStart"/>
            <w:r w:rsidRPr="00737959">
              <w:rPr>
                <w:rFonts w:ascii="Tahoma" w:eastAsia="Meiryo UI" w:hAnsi="Tahoma" w:cs="Tahoma"/>
                <w:bCs/>
              </w:rPr>
              <w:t>Misc</w:t>
            </w:r>
            <w:proofErr w:type="spellEnd"/>
          </w:p>
        </w:tc>
        <w:tc>
          <w:tcPr>
            <w:tcW w:w="748" w:type="dxa"/>
            <w:tcBorders>
              <w:top w:val="single" w:sz="4" w:space="0" w:color="auto"/>
              <w:left w:val="single" w:sz="4" w:space="0" w:color="auto"/>
              <w:bottom w:val="single" w:sz="4" w:space="0" w:color="auto"/>
              <w:right w:val="single" w:sz="4" w:space="0" w:color="auto"/>
            </w:tcBorders>
            <w:hideMark/>
          </w:tcPr>
          <w:p w14:paraId="4FB0B173" w14:textId="77777777" w:rsidR="00ED421C" w:rsidRPr="00737959" w:rsidRDefault="00ED421C" w:rsidP="00ED421C">
            <w:pPr>
              <w:rPr>
                <w:rFonts w:ascii="Tahoma" w:eastAsia="Meiryo UI" w:hAnsi="Tahoma" w:cs="Tahoma"/>
                <w:bCs/>
              </w:rPr>
            </w:pPr>
            <w:r w:rsidRPr="00737959">
              <w:rPr>
                <w:rFonts w:ascii="Tahoma" w:eastAsia="Meiryo UI" w:hAnsi="Tahoma" w:cs="Tahoma"/>
                <w:bCs/>
              </w:rPr>
              <w:t>File version</w:t>
            </w:r>
          </w:p>
        </w:tc>
        <w:tc>
          <w:tcPr>
            <w:tcW w:w="717" w:type="dxa"/>
            <w:tcBorders>
              <w:top w:val="single" w:sz="4" w:space="0" w:color="auto"/>
              <w:left w:val="single" w:sz="4" w:space="0" w:color="auto"/>
              <w:bottom w:val="single" w:sz="4" w:space="0" w:color="auto"/>
              <w:right w:val="single" w:sz="4" w:space="0" w:color="auto"/>
            </w:tcBorders>
            <w:hideMark/>
          </w:tcPr>
          <w:p w14:paraId="48946FF4" w14:textId="77777777" w:rsidR="00ED421C" w:rsidRPr="00737959" w:rsidRDefault="00ED421C" w:rsidP="00ED421C">
            <w:pPr>
              <w:rPr>
                <w:rFonts w:ascii="Tahoma" w:eastAsia="Meiryo UI" w:hAnsi="Tahoma" w:cs="Tahoma"/>
                <w:bCs/>
              </w:rPr>
            </w:pPr>
            <w:r w:rsidRPr="00737959">
              <w:rPr>
                <w:rFonts w:ascii="Tahoma" w:eastAsia="Meiryo UI" w:hAnsi="Tahoma" w:cs="Tahoma"/>
                <w:bCs/>
              </w:rPr>
              <w:t>Status</w:t>
            </w:r>
          </w:p>
        </w:tc>
      </w:tr>
      <w:tr w:rsidR="00ED421C" w:rsidRPr="001C7601" w14:paraId="67F2D29F" w14:textId="77777777" w:rsidTr="002B5733">
        <w:trPr>
          <w:trHeight w:val="1045"/>
        </w:trPr>
        <w:tc>
          <w:tcPr>
            <w:tcW w:w="851" w:type="dxa"/>
            <w:tcBorders>
              <w:top w:val="single" w:sz="4" w:space="0" w:color="auto"/>
              <w:left w:val="single" w:sz="4" w:space="0" w:color="auto"/>
              <w:bottom w:val="single" w:sz="4" w:space="0" w:color="auto"/>
              <w:right w:val="single" w:sz="4" w:space="0" w:color="auto"/>
            </w:tcBorders>
            <w:hideMark/>
          </w:tcPr>
          <w:p w14:paraId="35FC4178" w14:textId="77777777" w:rsidR="00ED421C" w:rsidRPr="00737959" w:rsidRDefault="00ED421C" w:rsidP="00ED421C">
            <w:pPr>
              <w:rPr>
                <w:rFonts w:ascii="Tahoma" w:eastAsia="Meiryo UI" w:hAnsi="Tahoma" w:cs="Tahoma"/>
                <w:bCs/>
              </w:rPr>
            </w:pPr>
            <w:r w:rsidRPr="00737959">
              <w:rPr>
                <w:rFonts w:ascii="Tahoma" w:eastAsia="Meiryo UI" w:hAnsi="Tahoma" w:cs="Tahoma"/>
                <w:bCs/>
              </w:rPr>
              <w:t>V206</w:t>
            </w:r>
          </w:p>
        </w:tc>
        <w:tc>
          <w:tcPr>
            <w:tcW w:w="835" w:type="dxa"/>
            <w:tcBorders>
              <w:top w:val="single" w:sz="4" w:space="0" w:color="auto"/>
              <w:left w:val="single" w:sz="4" w:space="0" w:color="auto"/>
              <w:bottom w:val="single" w:sz="4" w:space="0" w:color="auto"/>
              <w:right w:val="single" w:sz="4" w:space="0" w:color="auto"/>
            </w:tcBorders>
            <w:hideMark/>
          </w:tcPr>
          <w:p w14:paraId="29685CC8" w14:textId="77777777" w:rsidR="00ED421C" w:rsidRPr="00737959" w:rsidRDefault="00ED421C" w:rsidP="00ED421C">
            <w:pPr>
              <w:rPr>
                <w:rFonts w:ascii="Tahoma" w:eastAsia="Meiryo UI" w:hAnsi="Tahoma" w:cs="Tahoma"/>
                <w:bCs/>
              </w:rPr>
            </w:pPr>
            <w:r w:rsidRPr="00737959">
              <w:rPr>
                <w:rFonts w:ascii="Tahoma" w:eastAsia="Meiryo UI" w:hAnsi="Tahoma" w:cs="Tahoma"/>
                <w:bCs/>
              </w:rPr>
              <w:t>NTN</w:t>
            </w:r>
          </w:p>
        </w:tc>
        <w:tc>
          <w:tcPr>
            <w:tcW w:w="940" w:type="dxa"/>
            <w:tcBorders>
              <w:top w:val="single" w:sz="4" w:space="0" w:color="auto"/>
              <w:left w:val="single" w:sz="4" w:space="0" w:color="auto"/>
              <w:bottom w:val="single" w:sz="4" w:space="0" w:color="auto"/>
              <w:right w:val="single" w:sz="4" w:space="0" w:color="auto"/>
            </w:tcBorders>
            <w:hideMark/>
          </w:tcPr>
          <w:p w14:paraId="23BC2ED6" w14:textId="77777777" w:rsidR="00ED421C" w:rsidRPr="00737959" w:rsidRDefault="00ED421C" w:rsidP="00ED421C">
            <w:pPr>
              <w:rPr>
                <w:rFonts w:ascii="Tahoma" w:eastAsia="Meiryo UI" w:hAnsi="Tahoma" w:cs="Tahoma"/>
                <w:bCs/>
              </w:rPr>
            </w:pPr>
            <w:r w:rsidRPr="00737959">
              <w:rPr>
                <w:rFonts w:ascii="Tahoma" w:eastAsia="Meiryo UI" w:hAnsi="Tahoma" w:cs="Tahoma"/>
                <w:bCs/>
              </w:rPr>
              <w:t>1</w:t>
            </w:r>
          </w:p>
        </w:tc>
        <w:tc>
          <w:tcPr>
            <w:tcW w:w="2464" w:type="dxa"/>
            <w:tcBorders>
              <w:top w:val="single" w:sz="4" w:space="0" w:color="auto"/>
              <w:left w:val="single" w:sz="4" w:space="0" w:color="auto"/>
              <w:bottom w:val="single" w:sz="4" w:space="0" w:color="auto"/>
              <w:right w:val="single" w:sz="4" w:space="0" w:color="auto"/>
            </w:tcBorders>
            <w:hideMark/>
          </w:tcPr>
          <w:p w14:paraId="055D9AD7" w14:textId="77777777" w:rsidR="00ED421C" w:rsidRPr="00737959" w:rsidRDefault="00ED421C" w:rsidP="00ED421C">
            <w:pPr>
              <w:rPr>
                <w:rFonts w:ascii="Tahoma" w:eastAsia="Meiryo UI" w:hAnsi="Tahoma" w:cs="Tahoma"/>
                <w:bCs/>
              </w:rPr>
            </w:pPr>
            <w:r w:rsidRPr="00737959">
              <w:rPr>
                <w:rFonts w:ascii="Tahoma" w:eastAsia="Meiryo UI" w:hAnsi="Tahoma" w:cs="Tahoma"/>
                <w:bCs/>
              </w:rPr>
              <w:t xml:space="preserve">Need code for </w:t>
            </w:r>
            <w:r w:rsidRPr="00737959">
              <w:rPr>
                <w:rFonts w:ascii="Tahoma" w:eastAsia="Meiryo UI" w:hAnsi="Tahoma" w:cs="Tahoma"/>
                <w:bCs/>
                <w:i/>
              </w:rPr>
              <w:t>mbs-SessionAreaList-r19</w:t>
            </w:r>
            <w:r w:rsidRPr="00737959">
              <w:rPr>
                <w:rFonts w:ascii="Tahoma" w:eastAsia="Meiryo UI" w:hAnsi="Tahoma" w:cs="Tahoma"/>
                <w:bCs/>
              </w:rPr>
              <w:t xml:space="preserve"> should be Need S</w:t>
            </w:r>
          </w:p>
        </w:tc>
        <w:tc>
          <w:tcPr>
            <w:tcW w:w="1022" w:type="dxa"/>
            <w:tcBorders>
              <w:top w:val="single" w:sz="4" w:space="0" w:color="auto"/>
              <w:left w:val="single" w:sz="4" w:space="0" w:color="auto"/>
              <w:bottom w:val="single" w:sz="4" w:space="0" w:color="auto"/>
              <w:right w:val="single" w:sz="4" w:space="0" w:color="auto"/>
            </w:tcBorders>
            <w:hideMark/>
          </w:tcPr>
          <w:p w14:paraId="7309EE70" w14:textId="77777777" w:rsidR="00ED421C" w:rsidRPr="00737959" w:rsidRDefault="00ED421C" w:rsidP="00ED421C">
            <w:pPr>
              <w:rPr>
                <w:rFonts w:ascii="Tahoma" w:eastAsia="Meiryo UI" w:hAnsi="Tahoma" w:cs="Tahoma"/>
                <w:bCs/>
              </w:rPr>
            </w:pPr>
            <w:r w:rsidRPr="00737959">
              <w:rPr>
                <w:rFonts w:ascii="Tahoma" w:eastAsia="Meiryo UI" w:hAnsi="Tahoma" w:cs="Tahoma"/>
                <w:bCs/>
              </w:rPr>
              <w:t>Yes, R2-250xxxxx</w:t>
            </w:r>
          </w:p>
        </w:tc>
        <w:tc>
          <w:tcPr>
            <w:tcW w:w="1373" w:type="dxa"/>
            <w:tcBorders>
              <w:top w:val="single" w:sz="4" w:space="0" w:color="auto"/>
              <w:left w:val="single" w:sz="4" w:space="0" w:color="auto"/>
              <w:bottom w:val="single" w:sz="4" w:space="0" w:color="auto"/>
              <w:right w:val="single" w:sz="4" w:space="0" w:color="auto"/>
            </w:tcBorders>
            <w:hideMark/>
          </w:tcPr>
          <w:p w14:paraId="5F0D31B3" w14:textId="77777777" w:rsidR="00ED421C" w:rsidRPr="00737959" w:rsidRDefault="00ED421C" w:rsidP="00ED421C">
            <w:pPr>
              <w:rPr>
                <w:rFonts w:ascii="Tahoma" w:eastAsia="Meiryo UI" w:hAnsi="Tahoma" w:cs="Tahoma"/>
                <w:bCs/>
              </w:rPr>
            </w:pPr>
            <w:r w:rsidRPr="00737959">
              <w:rPr>
                <w:rFonts w:ascii="Tahoma" w:eastAsia="Meiryo UI" w:hAnsi="Tahoma" w:cs="Tahoma"/>
                <w:bCs/>
              </w:rPr>
              <w:t>vivo (Stephen)</w:t>
            </w:r>
          </w:p>
        </w:tc>
        <w:tc>
          <w:tcPr>
            <w:tcW w:w="874" w:type="dxa"/>
            <w:tcBorders>
              <w:top w:val="single" w:sz="4" w:space="0" w:color="auto"/>
              <w:left w:val="single" w:sz="4" w:space="0" w:color="auto"/>
              <w:bottom w:val="single" w:sz="4" w:space="0" w:color="auto"/>
              <w:right w:val="single" w:sz="4" w:space="0" w:color="auto"/>
            </w:tcBorders>
          </w:tcPr>
          <w:p w14:paraId="18389957" w14:textId="77777777" w:rsidR="00ED421C" w:rsidRPr="00737959" w:rsidRDefault="00ED421C" w:rsidP="00ED421C">
            <w:pPr>
              <w:rPr>
                <w:rFonts w:ascii="Tahoma" w:eastAsia="Meiryo UI" w:hAnsi="Tahoma" w:cs="Tahoma"/>
                <w:bCs/>
              </w:rPr>
            </w:pPr>
          </w:p>
        </w:tc>
        <w:tc>
          <w:tcPr>
            <w:tcW w:w="748" w:type="dxa"/>
            <w:tcBorders>
              <w:top w:val="single" w:sz="4" w:space="0" w:color="auto"/>
              <w:left w:val="single" w:sz="4" w:space="0" w:color="auto"/>
              <w:bottom w:val="single" w:sz="4" w:space="0" w:color="auto"/>
              <w:right w:val="single" w:sz="4" w:space="0" w:color="auto"/>
            </w:tcBorders>
            <w:hideMark/>
          </w:tcPr>
          <w:p w14:paraId="4E5F5501" w14:textId="77777777" w:rsidR="00ED421C" w:rsidRPr="00737959" w:rsidRDefault="00ED421C" w:rsidP="00ED421C">
            <w:pPr>
              <w:rPr>
                <w:rFonts w:ascii="Tahoma" w:eastAsia="Meiryo UI" w:hAnsi="Tahoma" w:cs="Tahoma"/>
                <w:bCs/>
              </w:rPr>
            </w:pPr>
            <w:r w:rsidRPr="00737959">
              <w:rPr>
                <w:rFonts w:ascii="Tahoma" w:eastAsia="Meiryo UI" w:hAnsi="Tahoma" w:cs="Tahoma"/>
                <w:bCs/>
              </w:rPr>
              <w:t>v005</w:t>
            </w:r>
          </w:p>
        </w:tc>
        <w:tc>
          <w:tcPr>
            <w:tcW w:w="717" w:type="dxa"/>
            <w:tcBorders>
              <w:top w:val="single" w:sz="4" w:space="0" w:color="auto"/>
              <w:left w:val="single" w:sz="4" w:space="0" w:color="auto"/>
              <w:bottom w:val="single" w:sz="4" w:space="0" w:color="auto"/>
              <w:right w:val="single" w:sz="4" w:space="0" w:color="auto"/>
            </w:tcBorders>
            <w:hideMark/>
          </w:tcPr>
          <w:p w14:paraId="3A4CDC42" w14:textId="77777777" w:rsidR="00ED421C" w:rsidRPr="00737959" w:rsidRDefault="00ED421C" w:rsidP="00ED421C">
            <w:pPr>
              <w:rPr>
                <w:rFonts w:ascii="Tahoma" w:eastAsia="Meiryo UI" w:hAnsi="Tahoma" w:cs="Tahoma"/>
                <w:bCs/>
              </w:rPr>
            </w:pPr>
            <w:proofErr w:type="spellStart"/>
            <w:r w:rsidRPr="00737959">
              <w:rPr>
                <w:rFonts w:ascii="Tahoma" w:eastAsia="Meiryo UI" w:hAnsi="Tahoma" w:cs="Tahoma"/>
                <w:bCs/>
              </w:rPr>
              <w:t>ToDo</w:t>
            </w:r>
            <w:proofErr w:type="spellEnd"/>
          </w:p>
        </w:tc>
      </w:tr>
    </w:tbl>
    <w:p w14:paraId="7A1975EA" w14:textId="77777777" w:rsidR="00ED421C" w:rsidRPr="00737959" w:rsidRDefault="00ED421C" w:rsidP="00ED421C">
      <w:pPr>
        <w:rPr>
          <w:rFonts w:ascii="Tahoma" w:eastAsia="Meiryo UI" w:hAnsi="Tahoma" w:cs="Tahoma"/>
          <w:bCs/>
        </w:rPr>
      </w:pPr>
      <w:r w:rsidRPr="00737959">
        <w:rPr>
          <w:rFonts w:ascii="Tahoma" w:eastAsia="Meiryo UI" w:hAnsi="Tahoma" w:cs="Tahoma"/>
          <w:b/>
          <w:bCs/>
        </w:rPr>
        <w:br/>
        <w:t>[Description]</w:t>
      </w:r>
      <w:r w:rsidRPr="00737959">
        <w:rPr>
          <w:rFonts w:ascii="Tahoma" w:eastAsia="Meiryo UI" w:hAnsi="Tahoma" w:cs="Tahoma"/>
          <w:bCs/>
        </w:rPr>
        <w:t xml:space="preserve">: RAN2 confirms that if no intended area ID is explicitly indicated in MCCH for an MBS broadcast service the UE is interested in, the UE considers the service is applicable for reception within the entire cell area. So Need S is supposed to be used for </w:t>
      </w:r>
      <w:r w:rsidRPr="00737959">
        <w:rPr>
          <w:rFonts w:ascii="Tahoma" w:eastAsia="Meiryo UI" w:hAnsi="Tahoma" w:cs="Tahoma"/>
          <w:bCs/>
          <w:i/>
        </w:rPr>
        <w:t>mbs-SessionAreaList-r19</w:t>
      </w:r>
    </w:p>
    <w:p w14:paraId="3DCD943C" w14:textId="77777777" w:rsidR="00ED421C" w:rsidRPr="00737959" w:rsidRDefault="00ED421C" w:rsidP="00ED421C">
      <w:pPr>
        <w:rPr>
          <w:rFonts w:ascii="Tahoma" w:eastAsia="Meiryo UI" w:hAnsi="Tahoma" w:cs="Tahoma"/>
          <w:bCs/>
        </w:rPr>
      </w:pPr>
      <w:r w:rsidRPr="00737959">
        <w:rPr>
          <w:rFonts w:ascii="Tahoma" w:eastAsia="Meiryo UI" w:hAnsi="Tahoma" w:cs="Tahoma"/>
          <w:b/>
          <w:bCs/>
        </w:rPr>
        <w:t>[Proposed Change]</w:t>
      </w:r>
      <w:r w:rsidRPr="00737959">
        <w:rPr>
          <w:rFonts w:ascii="Tahoma" w:eastAsia="Meiryo UI" w:hAnsi="Tahoma" w:cs="Tahoma"/>
          <w:bCs/>
        </w:rPr>
        <w:t xml:space="preserve">: Change Need R to Need S for </w:t>
      </w:r>
      <w:r w:rsidRPr="00737959">
        <w:rPr>
          <w:rFonts w:ascii="Tahoma" w:eastAsia="Meiryo UI" w:hAnsi="Tahoma" w:cs="Tahoma"/>
          <w:bCs/>
          <w:i/>
        </w:rPr>
        <w:t>mbs-SessionAreaList-r19</w:t>
      </w:r>
    </w:p>
    <w:p w14:paraId="12BC8FF3" w14:textId="77777777" w:rsidR="00ED421C" w:rsidRPr="00737959" w:rsidRDefault="00ED421C" w:rsidP="00ED421C">
      <w:pPr>
        <w:rPr>
          <w:rFonts w:ascii="Tahoma" w:eastAsia="Meiryo UI" w:hAnsi="Tahoma" w:cs="Tahoma"/>
          <w:bCs/>
        </w:rPr>
      </w:pPr>
      <w:r w:rsidRPr="00737959">
        <w:rPr>
          <w:rFonts w:ascii="Tahoma" w:eastAsia="Meiryo UI" w:hAnsi="Tahoma" w:cs="Tahoma"/>
          <w:b/>
          <w:bCs/>
        </w:rPr>
        <w:t>[Comments]</w:t>
      </w:r>
      <w:r w:rsidRPr="00737959">
        <w:rPr>
          <w:rFonts w:ascii="Tahoma" w:eastAsia="Meiryo UI" w:hAnsi="Tahoma" w:cs="Tahoma"/>
          <w:bCs/>
        </w:rPr>
        <w:t>:</w:t>
      </w:r>
    </w:p>
    <w:p w14:paraId="66EB220F" w14:textId="77777777" w:rsidR="00ED421C" w:rsidRPr="00ED421C" w:rsidRDefault="00ED421C" w:rsidP="00ED421C">
      <w:pPr>
        <w:rPr>
          <w:rFonts w:ascii="Meiryo UI" w:eastAsia="Meiryo UI" w:hAnsi="Meiryo UI" w:cs="Times New Roman"/>
          <w:bCs/>
        </w:rPr>
      </w:pPr>
      <w:r w:rsidRPr="00737959">
        <w:rPr>
          <w:rFonts w:ascii="Tahoma" w:eastAsia="Meiryo UI" w:hAnsi="Tahoma" w:cs="Tahoma"/>
          <w:bCs/>
        </w:rPr>
        <w:t>[Rapp] In our understanding, based on RAN2 previous agreements, if the ISA (ID) is not provided for a certain service, then legacy mechanisms apply (it is intended for the whole area). Usually, legacy behaviour does not need an explanation, it is only the new functionality that needs to be clarified in new parameters. This should be discussed in the next meeting.</w:t>
      </w:r>
    </w:p>
    <w:p w14:paraId="178E0A95" w14:textId="22E68F22" w:rsidR="00ED421C" w:rsidRDefault="00ED421C" w:rsidP="007E7664">
      <w:pPr>
        <w:rPr>
          <w:rFonts w:ascii="Meiryo UI" w:eastAsia="Meiryo UI" w:hAnsi="Meiryo UI" w:cs="Times New Roman"/>
          <w:bCs/>
        </w:rPr>
      </w:pPr>
      <w:r>
        <w:rPr>
          <w:rFonts w:ascii="Meiryo UI" w:eastAsia="Meiryo UI" w:hAnsi="Meiryo UI" w:cs="Times New Roman" w:hint="eastAsia"/>
          <w:bCs/>
        </w:rPr>
        <w:t>====</w:t>
      </w:r>
    </w:p>
    <w:p w14:paraId="54B1941D" w14:textId="77777777" w:rsidR="00ED421C" w:rsidRPr="00286B14" w:rsidRDefault="00ED421C" w:rsidP="007E7664">
      <w:pPr>
        <w:rPr>
          <w:rFonts w:ascii="Meiryo UI" w:eastAsia="Meiryo UI" w:hAnsi="Meiryo UI" w:cs="Times New Roman"/>
          <w:bCs/>
        </w:rPr>
      </w:pPr>
    </w:p>
    <w:p w14:paraId="20B7885E" w14:textId="77777777" w:rsidR="00ED421C" w:rsidRPr="00737959" w:rsidRDefault="00F7162D" w:rsidP="009D2E2A">
      <w:pPr>
        <w:rPr>
          <w:rFonts w:ascii="Times New Roman" w:eastAsia="Meiryo UI" w:hAnsi="Times New Roman" w:cs="Times New Roman"/>
          <w:bCs/>
        </w:rPr>
      </w:pPr>
      <w:r w:rsidRPr="00737959">
        <w:rPr>
          <w:rFonts w:ascii="Times New Roman" w:eastAsia="Meiryo UI" w:hAnsi="Times New Roman" w:cs="Times New Roman"/>
          <w:bCs/>
        </w:rPr>
        <w:t xml:space="preserve">This issue discusses whether the ISA list should be 'Need S' or 'Need R'. </w:t>
      </w:r>
    </w:p>
    <w:p w14:paraId="69C4B9A6" w14:textId="248379F4" w:rsidR="00BF6187" w:rsidRDefault="00ED421C" w:rsidP="009D2E2A">
      <w:pPr>
        <w:rPr>
          <w:rFonts w:ascii="Meiryo UI" w:eastAsia="Meiryo UI" w:hAnsi="Meiryo UI" w:cs="Times New Roman"/>
          <w:bCs/>
        </w:rPr>
      </w:pPr>
      <w:r w:rsidRPr="00737959">
        <w:rPr>
          <w:rFonts w:ascii="Times New Roman" w:eastAsia="Meiryo UI" w:hAnsi="Times New Roman" w:cs="Times New Roman"/>
          <w:bCs/>
        </w:rPr>
        <w:t xml:space="preserve">ISA information is mainly used for MCCH acquisition procedure, MRB establishment/release procedure. </w:t>
      </w:r>
      <w:r w:rsidR="00CA621D" w:rsidRPr="00737959">
        <w:rPr>
          <w:rFonts w:ascii="Times New Roman" w:eastAsia="Meiryo UI" w:hAnsi="Times New Roman" w:cs="Times New Roman"/>
          <w:bCs/>
        </w:rPr>
        <w:t xml:space="preserve"> </w:t>
      </w:r>
      <w:r w:rsidR="00F7162D" w:rsidRPr="00737959">
        <w:rPr>
          <w:rFonts w:ascii="Times New Roman" w:eastAsia="Meiryo UI" w:hAnsi="Times New Roman" w:cs="Times New Roman"/>
          <w:bCs/>
        </w:rPr>
        <w:t>As shown in TS 38.331 below, ISA information can be used to determine whether it is necessary to acquire the MCCH. However, this requires an examination of the information contained in SIB XX. Furthermore, as this is a UE implementation, there is little need to include an explanation for 'Need S' in the feature description.</w:t>
      </w:r>
    </w:p>
    <w:p w14:paraId="482EAE04" w14:textId="77777777" w:rsidR="000B4261" w:rsidRPr="00602F79" w:rsidRDefault="000B4261" w:rsidP="000B4261">
      <w:pPr>
        <w:rPr>
          <w:rFonts w:ascii="Times New Roman" w:hAnsi="Times New Roman" w:cs="Times New Roman"/>
        </w:rPr>
      </w:pPr>
    </w:p>
    <w:tbl>
      <w:tblPr>
        <w:tblStyle w:val="af1"/>
        <w:tblW w:w="0" w:type="auto"/>
        <w:tblLook w:val="04A0" w:firstRow="1" w:lastRow="0" w:firstColumn="1" w:lastColumn="0" w:noHBand="0" w:noVBand="1"/>
      </w:tblPr>
      <w:tblGrid>
        <w:gridCol w:w="9736"/>
      </w:tblGrid>
      <w:tr w:rsidR="000B4261" w:rsidRPr="001E0862" w14:paraId="10F2830D" w14:textId="77777777" w:rsidTr="008A2E06">
        <w:tc>
          <w:tcPr>
            <w:tcW w:w="9736" w:type="dxa"/>
          </w:tcPr>
          <w:p w14:paraId="25C4FB89" w14:textId="2D6860B5" w:rsidR="000B4261" w:rsidRPr="00737959" w:rsidRDefault="00D75D8F" w:rsidP="00737959">
            <w:pPr>
              <w:rPr>
                <w:rFonts w:ascii="Times New Roman" w:hAnsi="Times New Roman" w:cs="Times New Roman"/>
                <w:bCs/>
                <w:sz w:val="20"/>
                <w:szCs w:val="21"/>
              </w:rPr>
            </w:pPr>
            <w:r w:rsidRPr="00737959">
              <w:rPr>
                <w:rFonts w:ascii="Times New Roman" w:hAnsi="Times New Roman" w:cs="Times New Roman"/>
                <w:bCs/>
              </w:rPr>
              <w:t>NOTE 2:</w:t>
            </w:r>
            <w:r w:rsidRPr="00737959">
              <w:rPr>
                <w:rFonts w:ascii="Times New Roman" w:hAnsi="Times New Roman" w:cs="Times New Roman"/>
                <w:bCs/>
              </w:rPr>
              <w:tab/>
            </w:r>
            <w:r w:rsidRPr="00737959">
              <w:rPr>
                <w:rFonts w:ascii="Times New Roman" w:hAnsi="Times New Roman" w:cs="Times New Roman"/>
                <w:bCs/>
                <w:highlight w:val="green"/>
              </w:rPr>
              <w:t>It is up to UE implementation</w:t>
            </w:r>
            <w:r w:rsidRPr="00737959">
              <w:rPr>
                <w:rFonts w:ascii="Times New Roman" w:hAnsi="Times New Roman" w:cs="Times New Roman"/>
                <w:bCs/>
              </w:rPr>
              <w:t xml:space="preserve"> to use the cell/tracking area list and/or the Target Service Area in the USD or the ISA(s) in SIB27 to avoid acquiring the MCCH when the UE is outside the MBS service area of the MBS </w:t>
            </w:r>
            <w:r w:rsidRPr="00737959">
              <w:rPr>
                <w:rFonts w:ascii="Times New Roman" w:hAnsi="Times New Roman" w:cs="Times New Roman"/>
                <w:bCs/>
              </w:rPr>
              <w:lastRenderedPageBreak/>
              <w:t>broadcast service.</w:t>
            </w:r>
          </w:p>
        </w:tc>
      </w:tr>
    </w:tbl>
    <w:p w14:paraId="03576B5A" w14:textId="77777777" w:rsidR="007468F1" w:rsidRDefault="007468F1" w:rsidP="000B4261"/>
    <w:p w14:paraId="63640DF8" w14:textId="22C91F2C" w:rsidR="00BF6187" w:rsidRPr="00737959" w:rsidRDefault="00370BF3" w:rsidP="009D2E2A">
      <w:pPr>
        <w:rPr>
          <w:rFonts w:ascii="Times New Roman" w:eastAsia="Meiryo UI" w:hAnsi="Times New Roman" w:cs="Times New Roman"/>
          <w:bCs/>
        </w:rPr>
      </w:pPr>
      <w:r w:rsidRPr="00737959">
        <w:rPr>
          <w:rFonts w:ascii="Times New Roman" w:eastAsia="Meiryo UI" w:hAnsi="Times New Roman" w:cs="Times New Roman"/>
          <w:bCs/>
        </w:rPr>
        <w:t xml:space="preserve">Additionally, the MRB establishment procedure is documented separately for processes that reference the relevant ISA in the initiation procedure, and for those that do not. Therefore, no further explanation is required in the </w:t>
      </w:r>
      <w:r w:rsidR="00ED421C" w:rsidRPr="00737959">
        <w:rPr>
          <w:rFonts w:ascii="Times New Roman" w:eastAsia="Meiryo UI" w:hAnsi="Times New Roman" w:cs="Times New Roman"/>
          <w:bCs/>
        </w:rPr>
        <w:t>field</w:t>
      </w:r>
      <w:r w:rsidRPr="00737959">
        <w:rPr>
          <w:rFonts w:ascii="Times New Roman" w:eastAsia="Meiryo UI" w:hAnsi="Times New Roman" w:cs="Times New Roman"/>
          <w:bCs/>
        </w:rPr>
        <w:t xml:space="preserve"> description</w:t>
      </w:r>
      <w:r w:rsidR="00ED421C" w:rsidRPr="00737959">
        <w:rPr>
          <w:rFonts w:ascii="Times New Roman" w:eastAsia="Meiryo UI" w:hAnsi="Times New Roman" w:cs="Times New Roman"/>
          <w:bCs/>
        </w:rPr>
        <w:t xml:space="preserve"> of </w:t>
      </w:r>
      <w:r w:rsidR="00ED421C" w:rsidRPr="00737959">
        <w:rPr>
          <w:rFonts w:ascii="Times New Roman" w:eastAsia="Meiryo UI" w:hAnsi="Times New Roman" w:cs="Times New Roman"/>
          <w:bCs/>
          <w:i/>
          <w:iCs/>
        </w:rPr>
        <w:t>SessionAreaList-r19</w:t>
      </w:r>
      <w:r w:rsidRPr="00737959">
        <w:rPr>
          <w:rFonts w:ascii="Times New Roman" w:eastAsia="Meiryo UI" w:hAnsi="Times New Roman" w:cs="Times New Roman"/>
          <w:bCs/>
        </w:rPr>
        <w:t>.</w:t>
      </w:r>
    </w:p>
    <w:p w14:paraId="49B92005" w14:textId="77777777" w:rsidR="00F0346D" w:rsidRPr="00602F79" w:rsidRDefault="00F0346D" w:rsidP="00F0346D">
      <w:pPr>
        <w:rPr>
          <w:rFonts w:ascii="Times New Roman" w:hAnsi="Times New Roman" w:cs="Times New Roman"/>
        </w:rPr>
      </w:pPr>
    </w:p>
    <w:tbl>
      <w:tblPr>
        <w:tblStyle w:val="af1"/>
        <w:tblW w:w="0" w:type="auto"/>
        <w:tblLook w:val="04A0" w:firstRow="1" w:lastRow="0" w:firstColumn="1" w:lastColumn="0" w:noHBand="0" w:noVBand="1"/>
      </w:tblPr>
      <w:tblGrid>
        <w:gridCol w:w="9736"/>
      </w:tblGrid>
      <w:tr w:rsidR="00F0346D" w:rsidRPr="001E0862" w14:paraId="656A354F" w14:textId="77777777" w:rsidTr="008A2E06">
        <w:tc>
          <w:tcPr>
            <w:tcW w:w="9736" w:type="dxa"/>
          </w:tcPr>
          <w:p w14:paraId="6A4CD4D4" w14:textId="77777777" w:rsidR="001C65E1" w:rsidRPr="00737959" w:rsidRDefault="001C65E1" w:rsidP="00737959">
            <w:pPr>
              <w:pStyle w:val="4"/>
              <w:spacing w:line="0" w:lineRule="atLeast"/>
              <w:contextualSpacing/>
              <w:rPr>
                <w:rFonts w:ascii="Times New Roman" w:hAnsi="Times New Roman"/>
                <w:sz w:val="21"/>
                <w:szCs w:val="21"/>
              </w:rPr>
            </w:pPr>
            <w:bookmarkStart w:id="3" w:name="_Toc201295320"/>
            <w:bookmarkStart w:id="4" w:name="_Toc193445958"/>
            <w:bookmarkStart w:id="5" w:name="_Toc193451763"/>
            <w:bookmarkStart w:id="6" w:name="_Toc193463033"/>
            <w:r w:rsidRPr="00737959">
              <w:rPr>
                <w:rFonts w:ascii="Times New Roman" w:hAnsi="Times New Roman"/>
                <w:sz w:val="21"/>
                <w:szCs w:val="21"/>
              </w:rPr>
              <w:t>5.9.3.2</w:t>
            </w:r>
            <w:r w:rsidRPr="00737959">
              <w:rPr>
                <w:rFonts w:ascii="Times New Roman" w:hAnsi="Times New Roman"/>
                <w:sz w:val="21"/>
                <w:szCs w:val="21"/>
              </w:rPr>
              <w:tab/>
              <w:t>Initiation</w:t>
            </w:r>
            <w:bookmarkEnd w:id="3"/>
            <w:bookmarkEnd w:id="4"/>
            <w:bookmarkEnd w:id="5"/>
            <w:bookmarkEnd w:id="6"/>
          </w:p>
          <w:p w14:paraId="208DBAAF" w14:textId="77777777" w:rsidR="001C65E1" w:rsidRPr="00737959" w:rsidRDefault="001C65E1" w:rsidP="00737959">
            <w:pPr>
              <w:spacing w:line="0" w:lineRule="atLeast"/>
              <w:contextualSpacing/>
              <w:rPr>
                <w:rFonts w:ascii="Times New Roman" w:hAnsi="Times New Roman" w:cs="Times New Roman"/>
                <w:szCs w:val="21"/>
              </w:rPr>
            </w:pPr>
            <w:r w:rsidRPr="00737959">
              <w:rPr>
                <w:rFonts w:ascii="Times New Roman" w:hAnsi="Times New Roman" w:cs="Times New Roman"/>
                <w:szCs w:val="21"/>
              </w:rP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which </w:t>
            </w:r>
            <w:r w:rsidRPr="00737959">
              <w:rPr>
                <w:rFonts w:ascii="Times New Roman" w:hAnsi="Times New Roman" w:cs="Times New Roman"/>
                <w:szCs w:val="21"/>
                <w:highlight w:val="green"/>
              </w:rPr>
              <w:t>is not associated with any ISA</w:t>
            </w:r>
            <w:r w:rsidRPr="00737959">
              <w:rPr>
                <w:rFonts w:ascii="Times New Roman" w:hAnsi="Times New Roman" w:cs="Times New Roman"/>
                <w:szCs w:val="21"/>
              </w:rPr>
              <w:t xml:space="preserve"> and the UE is interested in, upon becoming interested in the ongoing MBS broadcast service, upon removal of the UE capability limitations inhibiting reception of the ongoing MBS broadcast service UE is interested in, </w:t>
            </w:r>
            <w:r w:rsidRPr="00737959">
              <w:rPr>
                <w:rFonts w:ascii="Times New Roman" w:hAnsi="Times New Roman" w:cs="Times New Roman"/>
                <w:szCs w:val="21"/>
                <w:highlight w:val="green"/>
              </w:rPr>
              <w:t xml:space="preserve">upon entering the ISA(s) associated with </w:t>
            </w:r>
            <w:proofErr w:type="gramStart"/>
            <w:r w:rsidRPr="00737959">
              <w:rPr>
                <w:rFonts w:ascii="Times New Roman" w:hAnsi="Times New Roman" w:cs="Times New Roman"/>
                <w:szCs w:val="21"/>
                <w:highlight w:val="green"/>
              </w:rPr>
              <w:t>a</w:t>
            </w:r>
            <w:proofErr w:type="gramEnd"/>
            <w:r w:rsidRPr="00737959">
              <w:rPr>
                <w:rFonts w:ascii="Times New Roman" w:hAnsi="Times New Roman" w:cs="Times New Roman"/>
                <w:szCs w:val="21"/>
                <w:highlight w:val="green"/>
              </w:rPr>
              <w:t xml:space="preserve"> MBS broadcast service the UE is interested in.</w:t>
            </w:r>
          </w:p>
          <w:p w14:paraId="5E0E4B43" w14:textId="6654C8FE" w:rsidR="00F0346D" w:rsidRPr="00EA644D" w:rsidRDefault="001C65E1" w:rsidP="00737959">
            <w:pPr>
              <w:spacing w:line="0" w:lineRule="atLeast"/>
              <w:contextualSpacing/>
              <w:rPr>
                <w:rFonts w:ascii="Arial" w:hAnsi="Arial" w:cs="Arial"/>
                <w:bCs/>
                <w:sz w:val="20"/>
                <w:szCs w:val="21"/>
              </w:rPr>
            </w:pPr>
            <w:r w:rsidRPr="00737959">
              <w:rPr>
                <w:rFonts w:ascii="Times New Roman" w:hAnsi="Times New Roman" w:cs="Times New Roman"/>
                <w:szCs w:val="21"/>
              </w:rPr>
              <w:t xml:space="preserve">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 </w:t>
            </w:r>
            <w:r w:rsidRPr="00737959">
              <w:rPr>
                <w:rFonts w:ascii="Times New Roman" w:hAnsi="Times New Roman" w:cs="Times New Roman"/>
                <w:szCs w:val="21"/>
                <w:highlight w:val="green"/>
              </w:rPr>
              <w:t>upon leaving the ISA(s) associated with an MBS broadcast service the UE is interested in.</w:t>
            </w:r>
          </w:p>
        </w:tc>
      </w:tr>
    </w:tbl>
    <w:p w14:paraId="069284DB" w14:textId="2AC8F0DE" w:rsidR="00BF6187" w:rsidRPr="00737959" w:rsidRDefault="00CC7DC6" w:rsidP="009D2E2A">
      <w:pPr>
        <w:rPr>
          <w:rFonts w:ascii="Times New Roman" w:eastAsia="Meiryo UI" w:hAnsi="Times New Roman" w:cs="Times New Roman"/>
          <w:bCs/>
        </w:rPr>
      </w:pPr>
      <w:r w:rsidRPr="00737959">
        <w:rPr>
          <w:rFonts w:ascii="Times New Roman" w:eastAsia="Meiryo UI" w:hAnsi="Times New Roman" w:cs="Times New Roman"/>
          <w:bCs/>
        </w:rPr>
        <w:t>Based on the above, there is no need to add further explanation for this parameter, and the Code can remain as “Need R”.</w:t>
      </w:r>
    </w:p>
    <w:p w14:paraId="0F1D8590" w14:textId="65DFC70A" w:rsidR="00BF6187" w:rsidRPr="00737959" w:rsidRDefault="00FA5BAF" w:rsidP="009D2E2A">
      <w:pPr>
        <w:rPr>
          <w:rFonts w:ascii="Meiryo UI" w:eastAsia="Meiryo UI" w:hAnsi="Meiryo UI" w:cs="Times New Roman"/>
          <w:b/>
        </w:rPr>
      </w:pPr>
      <w:r w:rsidRPr="00737959">
        <w:rPr>
          <w:rFonts w:ascii="Times New Roman" w:eastAsia="Meiryo UI" w:hAnsi="Times New Roman" w:cs="Times New Roman"/>
          <w:b/>
        </w:rPr>
        <w:t xml:space="preserve">Proposal </w:t>
      </w:r>
      <w:r w:rsidR="00ED421C" w:rsidRPr="00737959">
        <w:rPr>
          <w:rFonts w:ascii="Times New Roman" w:eastAsia="Meiryo UI" w:hAnsi="Times New Roman" w:cs="Times New Roman"/>
          <w:b/>
        </w:rPr>
        <w:t>3</w:t>
      </w:r>
      <w:r w:rsidRPr="00737959">
        <w:rPr>
          <w:rFonts w:ascii="Times New Roman" w:eastAsia="Meiryo UI" w:hAnsi="Times New Roman" w:cs="Times New Roman"/>
          <w:b/>
        </w:rPr>
        <w:t xml:space="preserve">: </w:t>
      </w:r>
      <w:r w:rsidR="002052FB" w:rsidRPr="008A2E06">
        <w:rPr>
          <w:rFonts w:ascii="Times New Roman" w:eastAsia="Meiryo UI" w:hAnsi="Times New Roman" w:cs="Times New Roman"/>
          <w:b/>
        </w:rPr>
        <w:t xml:space="preserve">(V206) </w:t>
      </w:r>
      <w:r w:rsidRPr="00737959">
        <w:rPr>
          <w:rFonts w:ascii="Times New Roman" w:eastAsia="Meiryo UI" w:hAnsi="Times New Roman" w:cs="Times New Roman"/>
          <w:b/>
        </w:rPr>
        <w:t>The Need code for mbs-SessionAreaList-r19 is fine in “Need R”.</w:t>
      </w:r>
    </w:p>
    <w:p w14:paraId="1F4BB3A0" w14:textId="77777777" w:rsidR="00BF6187" w:rsidRPr="00737959" w:rsidRDefault="00BF6187" w:rsidP="009D2E2A">
      <w:pPr>
        <w:rPr>
          <w:rFonts w:ascii="Meiryo UI" w:eastAsia="Meiryo UI" w:hAnsi="Meiryo UI" w:cs="Times New Roman"/>
          <w:bCs/>
        </w:rPr>
      </w:pPr>
    </w:p>
    <w:p w14:paraId="01F6AD53" w14:textId="505539F5"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4DE131A6" w14:textId="533A87AB" w:rsidR="00F0219D" w:rsidRPr="00CA621D" w:rsidRDefault="008A113C" w:rsidP="00FE6A4E">
      <w:pPr>
        <w:rPr>
          <w:rFonts w:ascii="Times New Roman" w:hAnsi="Times New Roman" w:cs="Times New Roman"/>
          <w:bCs/>
        </w:rPr>
      </w:pPr>
      <w:r w:rsidRPr="00CA621D">
        <w:rPr>
          <w:rFonts w:ascii="Times New Roman" w:hAnsi="Times New Roman" w:cs="Times New Roman"/>
          <w:bCs/>
        </w:rPr>
        <w:t xml:space="preserve">In this paper, we made the following observations and </w:t>
      </w:r>
      <w:proofErr w:type="gramStart"/>
      <w:r w:rsidRPr="00CA621D">
        <w:rPr>
          <w:rFonts w:ascii="Times New Roman" w:hAnsi="Times New Roman" w:cs="Times New Roman"/>
          <w:bCs/>
        </w:rPr>
        <w:t>proposals;</w:t>
      </w:r>
      <w:proofErr w:type="gramEnd"/>
    </w:p>
    <w:p w14:paraId="517CF315" w14:textId="671B50A7" w:rsidR="00ED421C" w:rsidRPr="00737959" w:rsidRDefault="00ED421C" w:rsidP="00FE6A4E">
      <w:pPr>
        <w:rPr>
          <w:rFonts w:ascii="Times New Roman" w:eastAsia="Meiryo UI" w:hAnsi="Times New Roman" w:cs="Times New Roman"/>
          <w:b/>
        </w:rPr>
      </w:pPr>
      <w:r w:rsidRPr="00737959">
        <w:rPr>
          <w:rFonts w:ascii="Times New Roman" w:eastAsia="Meiryo UI" w:hAnsi="Times New Roman" w:cs="Times New Roman"/>
          <w:b/>
        </w:rPr>
        <w:t xml:space="preserve">Proposal 1: </w:t>
      </w:r>
      <w:r w:rsidR="002B5733" w:rsidRPr="00737959">
        <w:rPr>
          <w:rFonts w:ascii="Times New Roman" w:eastAsia="Meiryo UI" w:hAnsi="Times New Roman" w:cs="Times New Roman"/>
          <w:b/>
        </w:rPr>
        <w:t xml:space="preserve">(Z256) </w:t>
      </w:r>
      <w:proofErr w:type="spellStart"/>
      <w:r w:rsidRPr="00737959">
        <w:rPr>
          <w:rFonts w:ascii="Times New Roman" w:eastAsia="Meiryo UI" w:hAnsi="Times New Roman" w:cs="Times New Roman"/>
          <w:b/>
        </w:rPr>
        <w:t>pagingSearchSpaceExt</w:t>
      </w:r>
      <w:proofErr w:type="spellEnd"/>
      <w:r w:rsidRPr="00737959">
        <w:rPr>
          <w:rFonts w:ascii="Times New Roman" w:eastAsia="Meiryo UI" w:hAnsi="Times New Roman" w:cs="Times New Roman"/>
          <w:b/>
        </w:rPr>
        <w:t xml:space="preserve"> in PDCCH-</w:t>
      </w:r>
      <w:proofErr w:type="spellStart"/>
      <w:r w:rsidRPr="00737959">
        <w:rPr>
          <w:rFonts w:ascii="Times New Roman" w:eastAsia="Meiryo UI" w:hAnsi="Times New Roman" w:cs="Times New Roman"/>
          <w:b/>
        </w:rPr>
        <w:t>ConfigCommon</w:t>
      </w:r>
      <w:proofErr w:type="spellEnd"/>
      <w:r w:rsidRPr="00737959" w:rsidDel="004816A3">
        <w:rPr>
          <w:rFonts w:ascii="Times New Roman" w:eastAsia="Meiryo UI" w:hAnsi="Times New Roman" w:cs="Times New Roman"/>
          <w:b/>
        </w:rPr>
        <w:t xml:space="preserve"> </w:t>
      </w:r>
      <w:r w:rsidRPr="00737959">
        <w:rPr>
          <w:rFonts w:ascii="Times New Roman" w:eastAsia="Meiryo UI" w:hAnsi="Times New Roman" w:cs="Times New Roman"/>
          <w:b/>
        </w:rPr>
        <w:t>is not needed to introduce.</w:t>
      </w:r>
    </w:p>
    <w:p w14:paraId="09B1A809" w14:textId="1410FEDB" w:rsidR="00ED421C" w:rsidRPr="00CA621D" w:rsidRDefault="00684CE6" w:rsidP="00684CE6">
      <w:pPr>
        <w:rPr>
          <w:rFonts w:ascii="Times New Roman" w:eastAsia="Meiryo UI" w:hAnsi="Times New Roman" w:cs="Times New Roman"/>
          <w:b/>
        </w:rPr>
      </w:pPr>
      <w:r w:rsidRPr="00737959">
        <w:rPr>
          <w:rFonts w:ascii="Times New Roman" w:eastAsia="Meiryo UI" w:hAnsi="Times New Roman" w:cs="Times New Roman"/>
          <w:b/>
          <w:bCs/>
        </w:rPr>
        <w:t xml:space="preserve">Observation </w:t>
      </w:r>
      <w:r w:rsidR="00ED421C" w:rsidRPr="00737959">
        <w:rPr>
          <w:rFonts w:ascii="Times New Roman" w:eastAsia="Meiryo UI" w:hAnsi="Times New Roman" w:cs="Times New Roman"/>
          <w:b/>
          <w:bCs/>
        </w:rPr>
        <w:t>1</w:t>
      </w:r>
      <w:r w:rsidRPr="00737959">
        <w:rPr>
          <w:rFonts w:ascii="Times New Roman" w:eastAsia="Meiryo UI" w:hAnsi="Times New Roman" w:cs="Times New Roman"/>
          <w:b/>
          <w:bCs/>
        </w:rPr>
        <w:t>: Inconsistencies in area information between USD and SIBXX may be a corner case.</w:t>
      </w:r>
    </w:p>
    <w:p w14:paraId="5223ED30" w14:textId="6B0DE555" w:rsidR="00684CE6" w:rsidRPr="00737959" w:rsidRDefault="00684CE6" w:rsidP="00684CE6">
      <w:pPr>
        <w:rPr>
          <w:rFonts w:ascii="Times New Roman" w:eastAsia="Meiryo UI" w:hAnsi="Times New Roman" w:cs="Times New Roman"/>
          <w:b/>
          <w:bCs/>
        </w:rPr>
      </w:pPr>
      <w:r w:rsidRPr="00737959">
        <w:rPr>
          <w:rFonts w:ascii="Times New Roman" w:eastAsia="Meiryo UI" w:hAnsi="Times New Roman" w:cs="Times New Roman"/>
          <w:b/>
          <w:bCs/>
        </w:rPr>
        <w:t>Observation</w:t>
      </w:r>
      <w:r w:rsidR="00ED421C" w:rsidRPr="00737959">
        <w:rPr>
          <w:rFonts w:ascii="Times New Roman" w:eastAsia="Meiryo UI" w:hAnsi="Times New Roman" w:cs="Times New Roman"/>
          <w:b/>
          <w:bCs/>
        </w:rPr>
        <w:t xml:space="preserve"> 2</w:t>
      </w:r>
      <w:r w:rsidRPr="00737959">
        <w:rPr>
          <w:rFonts w:ascii="Times New Roman" w:eastAsia="Meiryo UI" w:hAnsi="Times New Roman" w:cs="Times New Roman"/>
          <w:b/>
          <w:bCs/>
        </w:rPr>
        <w:t>: The area information between USD and SIBXX has been synchronized at least once.</w:t>
      </w:r>
      <w:r w:rsidR="00ED421C" w:rsidRPr="00737959">
        <w:rPr>
          <w:rFonts w:ascii="Times New Roman" w:eastAsia="Meiryo UI" w:hAnsi="Times New Roman" w:cs="Times New Roman"/>
          <w:b/>
          <w:bCs/>
        </w:rPr>
        <w:t xml:space="preserve"> In addition, UE is to confirm the association between the SIBXX ISA and the ISA ID in MCCH before initiating the MRB establishment procedure.</w:t>
      </w:r>
    </w:p>
    <w:p w14:paraId="1A492950" w14:textId="7E2111D0" w:rsidR="00E263DD" w:rsidRPr="00CA621D" w:rsidRDefault="00684CE6" w:rsidP="00684CE6">
      <w:pPr>
        <w:rPr>
          <w:rFonts w:ascii="Times New Roman" w:hAnsi="Times New Roman" w:cs="Times New Roman"/>
          <w:b/>
        </w:rPr>
      </w:pPr>
      <w:r w:rsidRPr="00737959">
        <w:rPr>
          <w:rFonts w:ascii="Times New Roman" w:eastAsia="Meiryo UI" w:hAnsi="Times New Roman" w:cs="Times New Roman"/>
          <w:b/>
          <w:bCs/>
        </w:rPr>
        <w:t>Proposal</w:t>
      </w:r>
      <w:r w:rsidR="00ED421C" w:rsidRPr="00737959">
        <w:rPr>
          <w:rFonts w:ascii="Times New Roman" w:eastAsia="Meiryo UI" w:hAnsi="Times New Roman" w:cs="Times New Roman"/>
          <w:b/>
          <w:bCs/>
        </w:rPr>
        <w:t xml:space="preserve"> 2</w:t>
      </w:r>
      <w:r w:rsidRPr="00737959">
        <w:rPr>
          <w:rFonts w:ascii="Times New Roman" w:eastAsia="Meiryo UI" w:hAnsi="Times New Roman" w:cs="Times New Roman"/>
          <w:b/>
          <w:bCs/>
        </w:rPr>
        <w:t xml:space="preserve">: </w:t>
      </w:r>
      <w:r w:rsidR="002B5733" w:rsidRPr="00737959">
        <w:rPr>
          <w:rFonts w:ascii="Times New Roman" w:eastAsia="Meiryo UI" w:hAnsi="Times New Roman" w:cs="Times New Roman"/>
          <w:b/>
          <w:bCs/>
        </w:rPr>
        <w:t xml:space="preserve">(C003) </w:t>
      </w:r>
      <w:r w:rsidRPr="00737959">
        <w:rPr>
          <w:rFonts w:ascii="Times New Roman" w:eastAsia="Meiryo UI" w:hAnsi="Times New Roman" w:cs="Times New Roman"/>
          <w:b/>
          <w:bCs/>
        </w:rPr>
        <w:t>As the ISA is not aligned with the target service area</w:t>
      </w:r>
      <w:r w:rsidR="00ED421C" w:rsidRPr="00737959">
        <w:rPr>
          <w:rFonts w:ascii="Times New Roman" w:eastAsia="Meiryo UI" w:hAnsi="Times New Roman" w:cs="Times New Roman"/>
          <w:b/>
          <w:bCs/>
        </w:rPr>
        <w:t xml:space="preserve"> in USD</w:t>
      </w:r>
      <w:r w:rsidRPr="00737959">
        <w:rPr>
          <w:rFonts w:ascii="Times New Roman" w:eastAsia="Meiryo UI" w:hAnsi="Times New Roman" w:cs="Times New Roman"/>
          <w:b/>
          <w:bCs/>
        </w:rPr>
        <w:t xml:space="preserve">, the </w:t>
      </w:r>
      <w:r w:rsidR="00ED421C" w:rsidRPr="00737959">
        <w:rPr>
          <w:rFonts w:ascii="Times New Roman" w:eastAsia="Meiryo UI" w:hAnsi="Times New Roman" w:cs="Times New Roman"/>
          <w:b/>
          <w:bCs/>
        </w:rPr>
        <w:t>RRC</w:t>
      </w:r>
      <w:r w:rsidRPr="00737959">
        <w:rPr>
          <w:rFonts w:ascii="Times New Roman" w:eastAsia="Meiryo UI" w:hAnsi="Times New Roman" w:cs="Times New Roman"/>
          <w:b/>
          <w:bCs/>
        </w:rPr>
        <w:t xml:space="preserve"> procedure</w:t>
      </w:r>
      <w:r w:rsidR="00ED421C" w:rsidRPr="00737959">
        <w:rPr>
          <w:rFonts w:ascii="Times New Roman" w:eastAsia="Meiryo UI" w:hAnsi="Times New Roman" w:cs="Times New Roman"/>
          <w:b/>
          <w:bCs/>
        </w:rPr>
        <w:t>s</w:t>
      </w:r>
      <w:r w:rsidRPr="00737959">
        <w:rPr>
          <w:rFonts w:ascii="Times New Roman" w:eastAsia="Meiryo UI" w:hAnsi="Times New Roman" w:cs="Times New Roman"/>
          <w:b/>
          <w:bCs/>
        </w:rPr>
        <w:t xml:space="preserve"> should be </w:t>
      </w:r>
      <w:r w:rsidR="00ED421C" w:rsidRPr="00737959">
        <w:rPr>
          <w:rFonts w:ascii="Times New Roman" w:eastAsia="Meiryo UI" w:hAnsi="Times New Roman" w:cs="Times New Roman"/>
          <w:b/>
          <w:bCs/>
        </w:rPr>
        <w:t>performed</w:t>
      </w:r>
      <w:r w:rsidRPr="00737959">
        <w:rPr>
          <w:rFonts w:ascii="Times New Roman" w:eastAsia="Meiryo UI" w:hAnsi="Times New Roman" w:cs="Times New Roman"/>
          <w:b/>
          <w:bCs/>
        </w:rPr>
        <w:t xml:space="preserve"> according to the SIBXX ISA.</w:t>
      </w:r>
    </w:p>
    <w:p w14:paraId="5168D4AE" w14:textId="1DB46891" w:rsidR="00ED421C" w:rsidRPr="001F0C7C" w:rsidRDefault="00ED421C" w:rsidP="00ED421C">
      <w:pPr>
        <w:rPr>
          <w:rFonts w:ascii="Meiryo UI" w:eastAsia="Meiryo UI" w:hAnsi="Meiryo UI" w:cs="Times New Roman"/>
          <w:b/>
        </w:rPr>
      </w:pPr>
      <w:r w:rsidRPr="00737959">
        <w:rPr>
          <w:rFonts w:ascii="Times New Roman" w:eastAsia="Meiryo UI" w:hAnsi="Times New Roman" w:cs="Times New Roman"/>
          <w:b/>
        </w:rPr>
        <w:t xml:space="preserve">Proposal 3: </w:t>
      </w:r>
      <w:r w:rsidR="002B5733" w:rsidRPr="00737959">
        <w:rPr>
          <w:rFonts w:ascii="Times New Roman" w:eastAsia="Meiryo UI" w:hAnsi="Times New Roman" w:cs="Times New Roman"/>
          <w:b/>
        </w:rPr>
        <w:t xml:space="preserve">(V206) </w:t>
      </w:r>
      <w:r w:rsidRPr="00737959">
        <w:rPr>
          <w:rFonts w:ascii="Times New Roman" w:eastAsia="Meiryo UI" w:hAnsi="Times New Roman" w:cs="Times New Roman"/>
          <w:b/>
        </w:rPr>
        <w:t>The Need code for mbs-SessionAreaList-r19 is fine in “Need R”.</w:t>
      </w:r>
    </w:p>
    <w:p w14:paraId="6C0CDE1D" w14:textId="77777777" w:rsidR="00E263DD" w:rsidRDefault="00E263DD" w:rsidP="00A55DFC">
      <w:pPr>
        <w:rPr>
          <w:rFonts w:ascii="Times New Roman" w:hAnsi="Times New Roman" w:cs="Times New Roman"/>
          <w:b/>
        </w:rPr>
      </w:pPr>
    </w:p>
    <w:p w14:paraId="339FC0A1" w14:textId="0B9854A8" w:rsidR="00BF7F88" w:rsidRPr="00BF7F88" w:rsidRDefault="001300A7" w:rsidP="00BF7F88">
      <w:pPr>
        <w:pStyle w:val="1"/>
        <w:spacing w:after="0"/>
        <w:rPr>
          <w:rFonts w:ascii="Times New Roman" w:hAnsi="Times New Roman"/>
        </w:rPr>
      </w:pPr>
      <w:r w:rsidRPr="003632D0">
        <w:rPr>
          <w:rFonts w:eastAsiaTheme="minorEastAsia"/>
          <w:lang w:eastAsia="ja-JP"/>
        </w:rPr>
        <w:t>Reference</w:t>
      </w:r>
    </w:p>
    <w:p w14:paraId="1B4F7308" w14:textId="1F912CEC" w:rsidR="002A507E" w:rsidRPr="006254A8" w:rsidRDefault="00491215" w:rsidP="00BF7F88">
      <w:pPr>
        <w:pStyle w:val="a7"/>
        <w:numPr>
          <w:ilvl w:val="0"/>
          <w:numId w:val="2"/>
        </w:numPr>
        <w:ind w:leftChars="0"/>
      </w:pPr>
      <w:r>
        <w:rPr>
          <w:rFonts w:hint="eastAsia"/>
        </w:rPr>
        <w:t xml:space="preserve"> </w:t>
      </w:r>
      <w:r w:rsidRPr="00491215">
        <w:t>NTN Review file v022.docx</w:t>
      </w:r>
    </w:p>
    <w:p w14:paraId="40687F30" w14:textId="484ED2EC" w:rsidR="00C07293" w:rsidRPr="00BD5285" w:rsidRDefault="00C07293" w:rsidP="0020367B"/>
    <w:sectPr w:rsidR="00C07293" w:rsidRPr="00BD528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AD985" w14:textId="77777777" w:rsidR="00B05880" w:rsidRDefault="00B05880" w:rsidP="00F97DD8">
      <w:r>
        <w:separator/>
      </w:r>
    </w:p>
  </w:endnote>
  <w:endnote w:type="continuationSeparator" w:id="0">
    <w:p w14:paraId="52668000" w14:textId="77777777" w:rsidR="00B05880" w:rsidRDefault="00B05880"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8C575" w14:textId="77777777" w:rsidR="00B05880" w:rsidRDefault="00B05880" w:rsidP="00F97DD8">
      <w:r>
        <w:separator/>
      </w:r>
    </w:p>
  </w:footnote>
  <w:footnote w:type="continuationSeparator" w:id="0">
    <w:p w14:paraId="40113605" w14:textId="77777777" w:rsidR="00B05880" w:rsidRDefault="00B05880"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6EC862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603F1E"/>
    <w:multiLevelType w:val="hybridMultilevel"/>
    <w:tmpl w:val="89CCDEF0"/>
    <w:lvl w:ilvl="0" w:tplc="60F864EE">
      <w:start w:val="1"/>
      <w:numFmt w:val="decimal"/>
      <w:lvlText w:val="(%1)"/>
      <w:lvlJc w:val="left"/>
      <w:pPr>
        <w:ind w:left="465" w:hanging="360"/>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2" w15:restartNumberingAfterBreak="0">
    <w:nsid w:val="04032838"/>
    <w:multiLevelType w:val="hybridMultilevel"/>
    <w:tmpl w:val="9912B5FE"/>
    <w:lvl w:ilvl="0" w:tplc="B2CA70EC">
      <w:numFmt w:val="bullet"/>
      <w:lvlText w:val=""/>
      <w:lvlJc w:val="left"/>
      <w:pPr>
        <w:ind w:left="480" w:hanging="360"/>
      </w:pPr>
      <w:rPr>
        <w:rFonts w:ascii="Wingdings" w:eastAsiaTheme="minorEastAsia" w:hAnsi="Wingdings"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74B7952"/>
    <w:multiLevelType w:val="hybridMultilevel"/>
    <w:tmpl w:val="8B3045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713C40"/>
    <w:multiLevelType w:val="hybridMultilevel"/>
    <w:tmpl w:val="AF8E57B2"/>
    <w:lvl w:ilvl="0" w:tplc="FFFFFFFF">
      <w:start w:val="1"/>
      <w:numFmt w:val="decimal"/>
      <w:lvlText w:val="%1."/>
      <w:lvlJc w:val="left"/>
      <w:pPr>
        <w:ind w:left="1200" w:hanging="360"/>
      </w:pPr>
      <w:rPr>
        <w:rFonts w:hint="default"/>
      </w:rPr>
    </w:lvl>
    <w:lvl w:ilvl="1" w:tplc="FFFFFFFF">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 w15:restartNumberingAfterBreak="0">
    <w:nsid w:val="07EC0692"/>
    <w:multiLevelType w:val="hybridMultilevel"/>
    <w:tmpl w:val="5ED480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5658C6"/>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0B3D59A9"/>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5E737A"/>
    <w:multiLevelType w:val="hybridMultilevel"/>
    <w:tmpl w:val="3760AD70"/>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5" w15:restartNumberingAfterBreak="0">
    <w:nsid w:val="20C67C71"/>
    <w:multiLevelType w:val="hybridMultilevel"/>
    <w:tmpl w:val="A67202EA"/>
    <w:lvl w:ilvl="0" w:tplc="FFFFFFFF">
      <w:start w:val="1"/>
      <w:numFmt w:val="bullet"/>
      <w:lvlText w:val="o"/>
      <w:lvlJc w:val="left"/>
      <w:pPr>
        <w:ind w:left="440" w:hanging="440"/>
      </w:pPr>
      <w:rPr>
        <w:rFonts w:ascii="Courier New" w:hAnsi="Courier New" w:cs="Courier New" w:hint="default"/>
      </w:rPr>
    </w:lvl>
    <w:lvl w:ilvl="1" w:tplc="AE8A52EC">
      <w:start w:val="6"/>
      <w:numFmt w:val="bullet"/>
      <w:lvlText w:val="-"/>
      <w:lvlJc w:val="left"/>
      <w:pPr>
        <w:ind w:left="880" w:hanging="440"/>
      </w:pPr>
      <w:rPr>
        <w:rFonts w:ascii="Calibri" w:eastAsia="Calibri" w:hAnsi="Calibri"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3FD5238"/>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27866F3B"/>
    <w:multiLevelType w:val="hybridMultilevel"/>
    <w:tmpl w:val="11289F96"/>
    <w:lvl w:ilvl="0" w:tplc="AD04026A">
      <w:numFmt w:val="bullet"/>
      <w:lvlText w:val=""/>
      <w:lvlJc w:val="left"/>
      <w:pPr>
        <w:ind w:left="360" w:hanging="360"/>
      </w:pPr>
      <w:rPr>
        <w:rFonts w:ascii="Wingdings" w:eastAsia="Meiryo UI"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84F230C"/>
    <w:multiLevelType w:val="hybridMultilevel"/>
    <w:tmpl w:val="95A09F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94615DC"/>
    <w:multiLevelType w:val="hybridMultilevel"/>
    <w:tmpl w:val="80584622"/>
    <w:lvl w:ilvl="0" w:tplc="FFFFFFFF">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2"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3602CCE"/>
    <w:multiLevelType w:val="hybridMultilevel"/>
    <w:tmpl w:val="DF6E1C64"/>
    <w:lvl w:ilvl="0" w:tplc="623C2738">
      <w:start w:val="1"/>
      <w:numFmt w:val="bullet"/>
      <w:lvlText w:val=""/>
      <w:lvlJc w:val="left"/>
      <w:pPr>
        <w:ind w:left="480" w:hanging="360"/>
      </w:pPr>
      <w:rPr>
        <w:rFonts w:ascii="Wingdings" w:hAnsi="Wingdings" w:hint="default"/>
      </w:rPr>
    </w:lvl>
    <w:lvl w:ilvl="1" w:tplc="FFFFFFFF" w:tentative="1">
      <w:start w:val="1"/>
      <w:numFmt w:val="bullet"/>
      <w:lvlText w:val=""/>
      <w:lvlJc w:val="left"/>
      <w:pPr>
        <w:ind w:left="1000" w:hanging="440"/>
      </w:pPr>
      <w:rPr>
        <w:rFonts w:ascii="Wingdings" w:hAnsi="Wingdings" w:hint="default"/>
      </w:rPr>
    </w:lvl>
    <w:lvl w:ilvl="2" w:tplc="FFFFFFFF" w:tentative="1">
      <w:start w:val="1"/>
      <w:numFmt w:val="bullet"/>
      <w:lvlText w:val=""/>
      <w:lvlJc w:val="left"/>
      <w:pPr>
        <w:ind w:left="1440" w:hanging="440"/>
      </w:pPr>
      <w:rPr>
        <w:rFonts w:ascii="Wingdings" w:hAnsi="Wingdings" w:hint="default"/>
      </w:rPr>
    </w:lvl>
    <w:lvl w:ilvl="3" w:tplc="FFFFFFFF" w:tentative="1">
      <w:start w:val="1"/>
      <w:numFmt w:val="bullet"/>
      <w:lvlText w:val=""/>
      <w:lvlJc w:val="left"/>
      <w:pPr>
        <w:ind w:left="1880" w:hanging="440"/>
      </w:pPr>
      <w:rPr>
        <w:rFonts w:ascii="Wingdings" w:hAnsi="Wingdings" w:hint="default"/>
      </w:rPr>
    </w:lvl>
    <w:lvl w:ilvl="4" w:tplc="FFFFFFFF" w:tentative="1">
      <w:start w:val="1"/>
      <w:numFmt w:val="bullet"/>
      <w:lvlText w:val=""/>
      <w:lvlJc w:val="left"/>
      <w:pPr>
        <w:ind w:left="2320" w:hanging="440"/>
      </w:pPr>
      <w:rPr>
        <w:rFonts w:ascii="Wingdings" w:hAnsi="Wingdings" w:hint="default"/>
      </w:rPr>
    </w:lvl>
    <w:lvl w:ilvl="5" w:tplc="FFFFFFFF" w:tentative="1">
      <w:start w:val="1"/>
      <w:numFmt w:val="bullet"/>
      <w:lvlText w:val=""/>
      <w:lvlJc w:val="left"/>
      <w:pPr>
        <w:ind w:left="2760" w:hanging="440"/>
      </w:pPr>
      <w:rPr>
        <w:rFonts w:ascii="Wingdings" w:hAnsi="Wingdings" w:hint="default"/>
      </w:rPr>
    </w:lvl>
    <w:lvl w:ilvl="6" w:tplc="FFFFFFFF" w:tentative="1">
      <w:start w:val="1"/>
      <w:numFmt w:val="bullet"/>
      <w:lvlText w:val=""/>
      <w:lvlJc w:val="left"/>
      <w:pPr>
        <w:ind w:left="3200" w:hanging="440"/>
      </w:pPr>
      <w:rPr>
        <w:rFonts w:ascii="Wingdings" w:hAnsi="Wingdings" w:hint="default"/>
      </w:rPr>
    </w:lvl>
    <w:lvl w:ilvl="7" w:tplc="FFFFFFFF" w:tentative="1">
      <w:start w:val="1"/>
      <w:numFmt w:val="bullet"/>
      <w:lvlText w:val=""/>
      <w:lvlJc w:val="left"/>
      <w:pPr>
        <w:ind w:left="3640" w:hanging="440"/>
      </w:pPr>
      <w:rPr>
        <w:rFonts w:ascii="Wingdings" w:hAnsi="Wingdings" w:hint="default"/>
      </w:rPr>
    </w:lvl>
    <w:lvl w:ilvl="8" w:tplc="FFFFFFFF" w:tentative="1">
      <w:start w:val="1"/>
      <w:numFmt w:val="bullet"/>
      <w:lvlText w:val=""/>
      <w:lvlJc w:val="left"/>
      <w:pPr>
        <w:ind w:left="4080" w:hanging="440"/>
      </w:pPr>
      <w:rPr>
        <w:rFonts w:ascii="Wingdings" w:hAnsi="Wingdings" w:hint="default"/>
      </w:rPr>
    </w:lvl>
  </w:abstractNum>
  <w:abstractNum w:abstractNumId="25" w15:restartNumberingAfterBreak="0">
    <w:nsid w:val="355237F9"/>
    <w:multiLevelType w:val="hybridMultilevel"/>
    <w:tmpl w:val="2766C7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9C049C1"/>
    <w:multiLevelType w:val="hybridMultilevel"/>
    <w:tmpl w:val="D2720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C6540D"/>
    <w:multiLevelType w:val="hybridMultilevel"/>
    <w:tmpl w:val="577C8A94"/>
    <w:lvl w:ilvl="0" w:tplc="D624C53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26F63B0"/>
    <w:multiLevelType w:val="hybridMultilevel"/>
    <w:tmpl w:val="524E15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3CE6F2D"/>
    <w:multiLevelType w:val="hybridMultilevel"/>
    <w:tmpl w:val="E884BB56"/>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444F59F0"/>
    <w:multiLevelType w:val="multilevel"/>
    <w:tmpl w:val="677677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numFmt w:val="bullet"/>
      <w:pStyle w:val="3"/>
      <w:lvlText w:val="-"/>
      <w:lvlJc w:val="left"/>
      <w:pPr>
        <w:ind w:left="440" w:hanging="440"/>
      </w:pPr>
      <w:rPr>
        <w:rFonts w:ascii="Times New Roman" w:eastAsia="ＭＳ 明朝" w:hAnsi="Times New Roman" w:cs="Times New Roman"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9EA4DA9"/>
    <w:multiLevelType w:val="hybridMultilevel"/>
    <w:tmpl w:val="70DC3A7C"/>
    <w:lvl w:ilvl="0" w:tplc="60F864EE">
      <w:start w:val="1"/>
      <w:numFmt w:val="decimal"/>
      <w:lvlText w:val="(%1)"/>
      <w:lvlJc w:val="left"/>
      <w:pPr>
        <w:ind w:left="985" w:hanging="440"/>
      </w:pPr>
      <w:rPr>
        <w:rFonts w:hint="default"/>
      </w:rPr>
    </w:lvl>
    <w:lvl w:ilvl="1" w:tplc="0409000B" w:tentative="1">
      <w:start w:val="1"/>
      <w:numFmt w:val="bullet"/>
      <w:lvlText w:val=""/>
      <w:lvlJc w:val="left"/>
      <w:pPr>
        <w:ind w:left="1425" w:hanging="440"/>
      </w:pPr>
      <w:rPr>
        <w:rFonts w:ascii="Wingdings" w:hAnsi="Wingdings" w:hint="default"/>
      </w:rPr>
    </w:lvl>
    <w:lvl w:ilvl="2" w:tplc="0409000D"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B" w:tentative="1">
      <w:start w:val="1"/>
      <w:numFmt w:val="bullet"/>
      <w:lvlText w:val=""/>
      <w:lvlJc w:val="left"/>
      <w:pPr>
        <w:ind w:left="2745" w:hanging="440"/>
      </w:pPr>
      <w:rPr>
        <w:rFonts w:ascii="Wingdings" w:hAnsi="Wingdings" w:hint="default"/>
      </w:rPr>
    </w:lvl>
    <w:lvl w:ilvl="5" w:tplc="0409000D"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B" w:tentative="1">
      <w:start w:val="1"/>
      <w:numFmt w:val="bullet"/>
      <w:lvlText w:val=""/>
      <w:lvlJc w:val="left"/>
      <w:pPr>
        <w:ind w:left="4065" w:hanging="440"/>
      </w:pPr>
      <w:rPr>
        <w:rFonts w:ascii="Wingdings" w:hAnsi="Wingdings" w:hint="default"/>
      </w:rPr>
    </w:lvl>
    <w:lvl w:ilvl="8" w:tplc="0409000D" w:tentative="1">
      <w:start w:val="1"/>
      <w:numFmt w:val="bullet"/>
      <w:lvlText w:val=""/>
      <w:lvlJc w:val="left"/>
      <w:pPr>
        <w:ind w:left="4505" w:hanging="440"/>
      </w:pPr>
      <w:rPr>
        <w:rFonts w:ascii="Wingdings" w:hAnsi="Wingdings" w:hint="default"/>
      </w:rPr>
    </w:lvl>
  </w:abstractNum>
  <w:abstractNum w:abstractNumId="33" w15:restartNumberingAfterBreak="0">
    <w:nsid w:val="4AA26C13"/>
    <w:multiLevelType w:val="hybridMultilevel"/>
    <w:tmpl w:val="E884BB56"/>
    <w:lvl w:ilvl="0" w:tplc="FFEC852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B2915CA"/>
    <w:multiLevelType w:val="hybridMultilevel"/>
    <w:tmpl w:val="208CFD08"/>
    <w:lvl w:ilvl="0" w:tplc="FFFFFFFF">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4CF35BB7"/>
    <w:multiLevelType w:val="hybridMultilevel"/>
    <w:tmpl w:val="2CC4A4E8"/>
    <w:lvl w:ilvl="0" w:tplc="E2E6210C">
      <w:numFmt w:val="bullet"/>
      <w:lvlText w:val="・"/>
      <w:lvlJc w:val="left"/>
      <w:pPr>
        <w:ind w:left="1200" w:hanging="360"/>
      </w:pPr>
      <w:rPr>
        <w:rFonts w:ascii="Meiryo UI" w:eastAsia="Meiryo UI" w:hAnsi="Meiryo UI" w:cs="Times New Roman"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7"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3506B5"/>
    <w:multiLevelType w:val="hybridMultilevel"/>
    <w:tmpl w:val="5A62B88C"/>
    <w:lvl w:ilvl="0" w:tplc="56DE00D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7573481"/>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80D15A4"/>
    <w:multiLevelType w:val="hybridMultilevel"/>
    <w:tmpl w:val="D1FA090A"/>
    <w:lvl w:ilvl="0" w:tplc="1782485E">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CD502AD"/>
    <w:multiLevelType w:val="hybridMultilevel"/>
    <w:tmpl w:val="3760AD7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45" w15:restartNumberingAfterBreak="0">
    <w:nsid w:val="6FEA2862"/>
    <w:multiLevelType w:val="hybridMultilevel"/>
    <w:tmpl w:val="FD5684FE"/>
    <w:lvl w:ilvl="0" w:tplc="04090001">
      <w:start w:val="1"/>
      <w:numFmt w:val="bullet"/>
      <w:lvlText w:val=""/>
      <w:lvlJc w:val="left"/>
      <w:pPr>
        <w:ind w:left="1016" w:hanging="440"/>
      </w:pPr>
      <w:rPr>
        <w:rFonts w:ascii="Wingdings" w:hAnsi="Wingdings" w:hint="default"/>
      </w:rPr>
    </w:lvl>
    <w:lvl w:ilvl="1" w:tplc="0409000B" w:tentative="1">
      <w:start w:val="1"/>
      <w:numFmt w:val="bullet"/>
      <w:lvlText w:val=""/>
      <w:lvlJc w:val="left"/>
      <w:pPr>
        <w:ind w:left="1456" w:hanging="440"/>
      </w:pPr>
      <w:rPr>
        <w:rFonts w:ascii="Wingdings" w:hAnsi="Wingdings" w:hint="default"/>
      </w:rPr>
    </w:lvl>
    <w:lvl w:ilvl="2" w:tplc="0409000D" w:tentative="1">
      <w:start w:val="1"/>
      <w:numFmt w:val="bullet"/>
      <w:lvlText w:val=""/>
      <w:lvlJc w:val="left"/>
      <w:pPr>
        <w:ind w:left="1896" w:hanging="440"/>
      </w:pPr>
      <w:rPr>
        <w:rFonts w:ascii="Wingdings" w:hAnsi="Wingdings" w:hint="default"/>
      </w:rPr>
    </w:lvl>
    <w:lvl w:ilvl="3" w:tplc="04090001" w:tentative="1">
      <w:start w:val="1"/>
      <w:numFmt w:val="bullet"/>
      <w:lvlText w:val=""/>
      <w:lvlJc w:val="left"/>
      <w:pPr>
        <w:ind w:left="2336" w:hanging="440"/>
      </w:pPr>
      <w:rPr>
        <w:rFonts w:ascii="Wingdings" w:hAnsi="Wingdings" w:hint="default"/>
      </w:rPr>
    </w:lvl>
    <w:lvl w:ilvl="4" w:tplc="0409000B" w:tentative="1">
      <w:start w:val="1"/>
      <w:numFmt w:val="bullet"/>
      <w:lvlText w:val=""/>
      <w:lvlJc w:val="left"/>
      <w:pPr>
        <w:ind w:left="2776" w:hanging="440"/>
      </w:pPr>
      <w:rPr>
        <w:rFonts w:ascii="Wingdings" w:hAnsi="Wingdings" w:hint="default"/>
      </w:rPr>
    </w:lvl>
    <w:lvl w:ilvl="5" w:tplc="0409000D" w:tentative="1">
      <w:start w:val="1"/>
      <w:numFmt w:val="bullet"/>
      <w:lvlText w:val=""/>
      <w:lvlJc w:val="left"/>
      <w:pPr>
        <w:ind w:left="3216" w:hanging="440"/>
      </w:pPr>
      <w:rPr>
        <w:rFonts w:ascii="Wingdings" w:hAnsi="Wingdings" w:hint="default"/>
      </w:rPr>
    </w:lvl>
    <w:lvl w:ilvl="6" w:tplc="04090001" w:tentative="1">
      <w:start w:val="1"/>
      <w:numFmt w:val="bullet"/>
      <w:lvlText w:val=""/>
      <w:lvlJc w:val="left"/>
      <w:pPr>
        <w:ind w:left="3656" w:hanging="440"/>
      </w:pPr>
      <w:rPr>
        <w:rFonts w:ascii="Wingdings" w:hAnsi="Wingdings" w:hint="default"/>
      </w:rPr>
    </w:lvl>
    <w:lvl w:ilvl="7" w:tplc="0409000B" w:tentative="1">
      <w:start w:val="1"/>
      <w:numFmt w:val="bullet"/>
      <w:lvlText w:val=""/>
      <w:lvlJc w:val="left"/>
      <w:pPr>
        <w:ind w:left="4096" w:hanging="440"/>
      </w:pPr>
      <w:rPr>
        <w:rFonts w:ascii="Wingdings" w:hAnsi="Wingdings" w:hint="default"/>
      </w:rPr>
    </w:lvl>
    <w:lvl w:ilvl="8" w:tplc="0409000D" w:tentative="1">
      <w:start w:val="1"/>
      <w:numFmt w:val="bullet"/>
      <w:lvlText w:val=""/>
      <w:lvlJc w:val="left"/>
      <w:pPr>
        <w:ind w:left="4536" w:hanging="44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61C76"/>
    <w:multiLevelType w:val="hybridMultilevel"/>
    <w:tmpl w:val="7D0CC692"/>
    <w:lvl w:ilvl="0" w:tplc="C7BC26CA">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70D76CF"/>
    <w:multiLevelType w:val="hybridMultilevel"/>
    <w:tmpl w:val="63FE6060"/>
    <w:lvl w:ilvl="0" w:tplc="BDEC86BA">
      <w:start w:val="1"/>
      <w:numFmt w:val="decimal"/>
      <w:lvlText w:val="(%1)"/>
      <w:lvlJc w:val="left"/>
      <w:pPr>
        <w:ind w:left="360" w:hanging="360"/>
      </w:pPr>
      <w:rPr>
        <w:rFonts w:asciiTheme="minorHAnsi" w:eastAsiaTheme="minorEastAsia" w:hAnsiTheme="minorHAnsi" w:cstheme="minorBidi"/>
      </w:rPr>
    </w:lvl>
    <w:lvl w:ilvl="1" w:tplc="0409000B">
      <w:start w:val="1"/>
      <w:numFmt w:val="bullet"/>
      <w:lvlText w:val=""/>
      <w:lvlJc w:val="left"/>
      <w:pPr>
        <w:ind w:left="840" w:hanging="420"/>
      </w:pPr>
      <w:rPr>
        <w:rFonts w:ascii="Wingdings" w:hAnsi="Wingdings" w:hint="default"/>
      </w:rPr>
    </w:lvl>
    <w:lvl w:ilvl="2" w:tplc="C666E312">
      <w:start w:val="1"/>
      <w:numFmt w:val="lowerLetter"/>
      <w:lvlText w:val="(%3)"/>
      <w:lvlJc w:val="left"/>
      <w:pPr>
        <w:ind w:left="1200" w:hanging="360"/>
      </w:pPr>
      <w:rPr>
        <w:rFonts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A1C451E"/>
    <w:multiLevelType w:val="hybridMultilevel"/>
    <w:tmpl w:val="9496AA10"/>
    <w:lvl w:ilvl="0" w:tplc="19F66DFA">
      <w:numFmt w:val="bullet"/>
      <w:lvlText w:val="-"/>
      <w:lvlJc w:val="left"/>
      <w:pPr>
        <w:ind w:left="1016" w:hanging="440"/>
      </w:pPr>
      <w:rPr>
        <w:rFonts w:ascii="Times New Roman" w:eastAsia="ＭＳ 明朝" w:hAnsi="Times New Roman" w:cs="Times New Roman" w:hint="default"/>
      </w:rPr>
    </w:lvl>
    <w:lvl w:ilvl="1" w:tplc="0409000B">
      <w:start w:val="1"/>
      <w:numFmt w:val="bullet"/>
      <w:lvlText w:val=""/>
      <w:lvlJc w:val="left"/>
      <w:pPr>
        <w:ind w:left="1456" w:hanging="440"/>
      </w:pPr>
      <w:rPr>
        <w:rFonts w:ascii="Wingdings" w:hAnsi="Wingdings" w:hint="default"/>
      </w:rPr>
    </w:lvl>
    <w:lvl w:ilvl="2" w:tplc="0409000D" w:tentative="1">
      <w:start w:val="1"/>
      <w:numFmt w:val="bullet"/>
      <w:lvlText w:val=""/>
      <w:lvlJc w:val="left"/>
      <w:pPr>
        <w:ind w:left="1896" w:hanging="440"/>
      </w:pPr>
      <w:rPr>
        <w:rFonts w:ascii="Wingdings" w:hAnsi="Wingdings" w:hint="default"/>
      </w:rPr>
    </w:lvl>
    <w:lvl w:ilvl="3" w:tplc="04090001" w:tentative="1">
      <w:start w:val="1"/>
      <w:numFmt w:val="bullet"/>
      <w:lvlText w:val=""/>
      <w:lvlJc w:val="left"/>
      <w:pPr>
        <w:ind w:left="2336" w:hanging="440"/>
      </w:pPr>
      <w:rPr>
        <w:rFonts w:ascii="Wingdings" w:hAnsi="Wingdings" w:hint="default"/>
      </w:rPr>
    </w:lvl>
    <w:lvl w:ilvl="4" w:tplc="0409000B" w:tentative="1">
      <w:start w:val="1"/>
      <w:numFmt w:val="bullet"/>
      <w:lvlText w:val=""/>
      <w:lvlJc w:val="left"/>
      <w:pPr>
        <w:ind w:left="2776" w:hanging="440"/>
      </w:pPr>
      <w:rPr>
        <w:rFonts w:ascii="Wingdings" w:hAnsi="Wingdings" w:hint="default"/>
      </w:rPr>
    </w:lvl>
    <w:lvl w:ilvl="5" w:tplc="0409000D" w:tentative="1">
      <w:start w:val="1"/>
      <w:numFmt w:val="bullet"/>
      <w:lvlText w:val=""/>
      <w:lvlJc w:val="left"/>
      <w:pPr>
        <w:ind w:left="3216" w:hanging="440"/>
      </w:pPr>
      <w:rPr>
        <w:rFonts w:ascii="Wingdings" w:hAnsi="Wingdings" w:hint="default"/>
      </w:rPr>
    </w:lvl>
    <w:lvl w:ilvl="6" w:tplc="04090001" w:tentative="1">
      <w:start w:val="1"/>
      <w:numFmt w:val="bullet"/>
      <w:lvlText w:val=""/>
      <w:lvlJc w:val="left"/>
      <w:pPr>
        <w:ind w:left="3656" w:hanging="440"/>
      </w:pPr>
      <w:rPr>
        <w:rFonts w:ascii="Wingdings" w:hAnsi="Wingdings" w:hint="default"/>
      </w:rPr>
    </w:lvl>
    <w:lvl w:ilvl="7" w:tplc="0409000B" w:tentative="1">
      <w:start w:val="1"/>
      <w:numFmt w:val="bullet"/>
      <w:lvlText w:val=""/>
      <w:lvlJc w:val="left"/>
      <w:pPr>
        <w:ind w:left="4096" w:hanging="440"/>
      </w:pPr>
      <w:rPr>
        <w:rFonts w:ascii="Wingdings" w:hAnsi="Wingdings" w:hint="default"/>
      </w:rPr>
    </w:lvl>
    <w:lvl w:ilvl="8" w:tplc="0409000D" w:tentative="1">
      <w:start w:val="1"/>
      <w:numFmt w:val="bullet"/>
      <w:lvlText w:val=""/>
      <w:lvlJc w:val="left"/>
      <w:pPr>
        <w:ind w:left="4536" w:hanging="440"/>
      </w:pPr>
      <w:rPr>
        <w:rFonts w:ascii="Wingdings" w:hAnsi="Wingdings" w:hint="default"/>
      </w:rPr>
    </w:lvl>
  </w:abstractNum>
  <w:abstractNum w:abstractNumId="51" w15:restartNumberingAfterBreak="0">
    <w:nsid w:val="7CE81BA6"/>
    <w:multiLevelType w:val="hybridMultilevel"/>
    <w:tmpl w:val="1B7E389C"/>
    <w:lvl w:ilvl="0" w:tplc="BDEE05E2">
      <w:start w:val="5"/>
      <w:numFmt w:val="bullet"/>
      <w:lvlText w:val="・"/>
      <w:lvlJc w:val="left"/>
      <w:pPr>
        <w:ind w:left="360" w:hanging="360"/>
      </w:pPr>
      <w:rPr>
        <w:rFonts w:ascii="Meiryo UI" w:eastAsia="Meiryo UI" w:hAnsi="Meiryo UI"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5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6232441">
    <w:abstractNumId w:val="30"/>
  </w:num>
  <w:num w:numId="2" w16cid:durableId="1476607182">
    <w:abstractNumId w:val="22"/>
  </w:num>
  <w:num w:numId="3" w16cid:durableId="716515128">
    <w:abstractNumId w:val="52"/>
  </w:num>
  <w:num w:numId="4" w16cid:durableId="12028603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9331147">
    <w:abstractNumId w:val="54"/>
  </w:num>
  <w:num w:numId="6" w16cid:durableId="561407375">
    <w:abstractNumId w:val="44"/>
  </w:num>
  <w:num w:numId="7" w16cid:durableId="1678652307">
    <w:abstractNumId w:val="37"/>
  </w:num>
  <w:num w:numId="8" w16cid:durableId="993988232">
    <w:abstractNumId w:val="41"/>
  </w:num>
  <w:num w:numId="9" w16cid:durableId="1255355045">
    <w:abstractNumId w:val="14"/>
  </w:num>
  <w:num w:numId="10" w16cid:durableId="7837705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717083">
    <w:abstractNumId w:val="53"/>
  </w:num>
  <w:num w:numId="12" w16cid:durableId="1282766823">
    <w:abstractNumId w:val="9"/>
  </w:num>
  <w:num w:numId="13" w16cid:durableId="416100816">
    <w:abstractNumId w:val="10"/>
  </w:num>
  <w:num w:numId="14" w16cid:durableId="1016886390">
    <w:abstractNumId w:val="3"/>
  </w:num>
  <w:num w:numId="15" w16cid:durableId="1404721007">
    <w:abstractNumId w:val="31"/>
  </w:num>
  <w:num w:numId="16" w16cid:durableId="1347829822">
    <w:abstractNumId w:val="12"/>
  </w:num>
  <w:num w:numId="17" w16cid:durableId="1861166298">
    <w:abstractNumId w:val="13"/>
  </w:num>
  <w:num w:numId="18" w16cid:durableId="1061824665">
    <w:abstractNumId w:val="49"/>
  </w:num>
  <w:num w:numId="19" w16cid:durableId="1593850874">
    <w:abstractNumId w:val="40"/>
  </w:num>
  <w:num w:numId="20" w16cid:durableId="569341040">
    <w:abstractNumId w:val="11"/>
  </w:num>
  <w:num w:numId="21" w16cid:durableId="908731550">
    <w:abstractNumId w:val="46"/>
  </w:num>
  <w:num w:numId="22" w16cid:durableId="699092886">
    <w:abstractNumId w:val="25"/>
  </w:num>
  <w:num w:numId="23" w16cid:durableId="1254823189">
    <w:abstractNumId w:val="2"/>
  </w:num>
  <w:num w:numId="24" w16cid:durableId="1826704841">
    <w:abstractNumId w:val="24"/>
  </w:num>
  <w:num w:numId="25" w16cid:durableId="863061370">
    <w:abstractNumId w:val="32"/>
  </w:num>
  <w:num w:numId="26" w16cid:durableId="281346953">
    <w:abstractNumId w:val="1"/>
  </w:num>
  <w:num w:numId="27" w16cid:durableId="1355812698">
    <w:abstractNumId w:val="23"/>
  </w:num>
  <w:num w:numId="28" w16cid:durableId="62609225">
    <w:abstractNumId w:val="43"/>
  </w:num>
  <w:num w:numId="29" w16cid:durableId="1110006825">
    <w:abstractNumId w:val="39"/>
  </w:num>
  <w:num w:numId="30" w16cid:durableId="1101417436">
    <w:abstractNumId w:val="36"/>
  </w:num>
  <w:num w:numId="31" w16cid:durableId="1175995962">
    <w:abstractNumId w:val="5"/>
  </w:num>
  <w:num w:numId="32" w16cid:durableId="1170171031">
    <w:abstractNumId w:val="15"/>
  </w:num>
  <w:num w:numId="33" w16cid:durableId="1632518633">
    <w:abstractNumId w:val="27"/>
  </w:num>
  <w:num w:numId="34" w16cid:durableId="1449860986">
    <w:abstractNumId w:val="48"/>
  </w:num>
  <w:num w:numId="35" w16cid:durableId="318265686">
    <w:abstractNumId w:val="38"/>
  </w:num>
  <w:num w:numId="36" w16cid:durableId="394624601">
    <w:abstractNumId w:val="4"/>
  </w:num>
  <w:num w:numId="37" w16cid:durableId="259918097">
    <w:abstractNumId w:val="26"/>
  </w:num>
  <w:num w:numId="38" w16cid:durableId="735318763">
    <w:abstractNumId w:val="47"/>
  </w:num>
  <w:num w:numId="39" w16cid:durableId="1681007279">
    <w:abstractNumId w:val="17"/>
  </w:num>
  <w:num w:numId="40" w16cid:durableId="510728493">
    <w:abstractNumId w:val="42"/>
  </w:num>
  <w:num w:numId="41" w16cid:durableId="19605992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0233212">
    <w:abstractNumId w:val="33"/>
  </w:num>
  <w:num w:numId="43" w16cid:durableId="173570977">
    <w:abstractNumId w:val="29"/>
  </w:num>
  <w:num w:numId="44" w16cid:durableId="1063017686">
    <w:abstractNumId w:val="0"/>
  </w:num>
  <w:num w:numId="45" w16cid:durableId="1363818721">
    <w:abstractNumId w:val="34"/>
  </w:num>
  <w:num w:numId="46" w16cid:durableId="813327897">
    <w:abstractNumId w:val="21"/>
  </w:num>
  <w:num w:numId="47" w16cid:durableId="1984656603">
    <w:abstractNumId w:val="8"/>
  </w:num>
  <w:num w:numId="48" w16cid:durableId="1708095270">
    <w:abstractNumId w:val="18"/>
  </w:num>
  <w:num w:numId="49" w16cid:durableId="475223384">
    <w:abstractNumId w:val="19"/>
  </w:num>
  <w:num w:numId="50" w16cid:durableId="315036955">
    <w:abstractNumId w:val="45"/>
  </w:num>
  <w:num w:numId="51" w16cid:durableId="301008319">
    <w:abstractNumId w:val="16"/>
  </w:num>
  <w:num w:numId="52" w16cid:durableId="889269003">
    <w:abstractNumId w:val="50"/>
  </w:num>
  <w:num w:numId="53" w16cid:durableId="1777868593">
    <w:abstractNumId w:val="28"/>
  </w:num>
  <w:num w:numId="54" w16cid:durableId="1947031581">
    <w:abstractNumId w:val="20"/>
  </w:num>
  <w:num w:numId="55" w16cid:durableId="779032365">
    <w:abstractNumId w:val="51"/>
  </w:num>
  <w:num w:numId="56" w16cid:durableId="2062054287">
    <w:abstractNumId w:val="6"/>
  </w:num>
  <w:num w:numId="57" w16cid:durableId="2036802891">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1277"/>
    <w:rsid w:val="00011A8B"/>
    <w:rsid w:val="000121F5"/>
    <w:rsid w:val="00014849"/>
    <w:rsid w:val="00014B3E"/>
    <w:rsid w:val="000151AF"/>
    <w:rsid w:val="000179A6"/>
    <w:rsid w:val="00020675"/>
    <w:rsid w:val="00020C01"/>
    <w:rsid w:val="00022070"/>
    <w:rsid w:val="000226E6"/>
    <w:rsid w:val="000257C1"/>
    <w:rsid w:val="0002719B"/>
    <w:rsid w:val="00027306"/>
    <w:rsid w:val="000352C7"/>
    <w:rsid w:val="00035DC5"/>
    <w:rsid w:val="00037F70"/>
    <w:rsid w:val="00040D36"/>
    <w:rsid w:val="0004240A"/>
    <w:rsid w:val="00042E43"/>
    <w:rsid w:val="00044B9D"/>
    <w:rsid w:val="00045620"/>
    <w:rsid w:val="00045E79"/>
    <w:rsid w:val="00050595"/>
    <w:rsid w:val="000517FC"/>
    <w:rsid w:val="00051BBE"/>
    <w:rsid w:val="0005387D"/>
    <w:rsid w:val="000543A2"/>
    <w:rsid w:val="000567F0"/>
    <w:rsid w:val="00061C63"/>
    <w:rsid w:val="0006485E"/>
    <w:rsid w:val="00065965"/>
    <w:rsid w:val="00066DEE"/>
    <w:rsid w:val="00071802"/>
    <w:rsid w:val="00071B99"/>
    <w:rsid w:val="00073836"/>
    <w:rsid w:val="000765D3"/>
    <w:rsid w:val="000773E5"/>
    <w:rsid w:val="00082EA6"/>
    <w:rsid w:val="0008482F"/>
    <w:rsid w:val="00085924"/>
    <w:rsid w:val="00090770"/>
    <w:rsid w:val="00090C16"/>
    <w:rsid w:val="00091B1D"/>
    <w:rsid w:val="00092F63"/>
    <w:rsid w:val="00093060"/>
    <w:rsid w:val="00093559"/>
    <w:rsid w:val="0009401C"/>
    <w:rsid w:val="00095AC8"/>
    <w:rsid w:val="000A1EF4"/>
    <w:rsid w:val="000B2654"/>
    <w:rsid w:val="000B319C"/>
    <w:rsid w:val="000B3A90"/>
    <w:rsid w:val="000B4261"/>
    <w:rsid w:val="000B5405"/>
    <w:rsid w:val="000B5703"/>
    <w:rsid w:val="000B7730"/>
    <w:rsid w:val="000C296A"/>
    <w:rsid w:val="000C41F2"/>
    <w:rsid w:val="000C5870"/>
    <w:rsid w:val="000D1E18"/>
    <w:rsid w:val="000D210A"/>
    <w:rsid w:val="000D238A"/>
    <w:rsid w:val="000D423C"/>
    <w:rsid w:val="000E0D63"/>
    <w:rsid w:val="000E11B4"/>
    <w:rsid w:val="000E13BF"/>
    <w:rsid w:val="000E15AA"/>
    <w:rsid w:val="000E2153"/>
    <w:rsid w:val="000E2210"/>
    <w:rsid w:val="000E419E"/>
    <w:rsid w:val="000E42FF"/>
    <w:rsid w:val="000E45F1"/>
    <w:rsid w:val="000E46EC"/>
    <w:rsid w:val="000E59F9"/>
    <w:rsid w:val="000F1C82"/>
    <w:rsid w:val="000F3F45"/>
    <w:rsid w:val="000F5209"/>
    <w:rsid w:val="000F6761"/>
    <w:rsid w:val="000F6B3F"/>
    <w:rsid w:val="00100A3B"/>
    <w:rsid w:val="00100C20"/>
    <w:rsid w:val="00101FD8"/>
    <w:rsid w:val="00103390"/>
    <w:rsid w:val="00103687"/>
    <w:rsid w:val="0010628A"/>
    <w:rsid w:val="001067D5"/>
    <w:rsid w:val="00110442"/>
    <w:rsid w:val="0011054C"/>
    <w:rsid w:val="00112651"/>
    <w:rsid w:val="00112BF7"/>
    <w:rsid w:val="0011544E"/>
    <w:rsid w:val="00116E4D"/>
    <w:rsid w:val="00117E5C"/>
    <w:rsid w:val="00120391"/>
    <w:rsid w:val="001210AC"/>
    <w:rsid w:val="0012131C"/>
    <w:rsid w:val="00122B2A"/>
    <w:rsid w:val="00126889"/>
    <w:rsid w:val="00127A24"/>
    <w:rsid w:val="001300A7"/>
    <w:rsid w:val="00134300"/>
    <w:rsid w:val="00135308"/>
    <w:rsid w:val="00135CD4"/>
    <w:rsid w:val="0013640D"/>
    <w:rsid w:val="00136EF1"/>
    <w:rsid w:val="0013715E"/>
    <w:rsid w:val="00137D1A"/>
    <w:rsid w:val="001410CA"/>
    <w:rsid w:val="0014245A"/>
    <w:rsid w:val="00143A60"/>
    <w:rsid w:val="00145BE6"/>
    <w:rsid w:val="00153A83"/>
    <w:rsid w:val="00155AFA"/>
    <w:rsid w:val="001601EE"/>
    <w:rsid w:val="00165054"/>
    <w:rsid w:val="001656B4"/>
    <w:rsid w:val="00165811"/>
    <w:rsid w:val="00166038"/>
    <w:rsid w:val="001717C8"/>
    <w:rsid w:val="00174166"/>
    <w:rsid w:val="00174662"/>
    <w:rsid w:val="001750F5"/>
    <w:rsid w:val="00176AF0"/>
    <w:rsid w:val="00177A72"/>
    <w:rsid w:val="00177E4B"/>
    <w:rsid w:val="001800A6"/>
    <w:rsid w:val="0018115A"/>
    <w:rsid w:val="00182C6F"/>
    <w:rsid w:val="0018332E"/>
    <w:rsid w:val="0018395A"/>
    <w:rsid w:val="00185AD9"/>
    <w:rsid w:val="0018617C"/>
    <w:rsid w:val="0019089E"/>
    <w:rsid w:val="001910F1"/>
    <w:rsid w:val="00192A0C"/>
    <w:rsid w:val="001961A5"/>
    <w:rsid w:val="001976B2"/>
    <w:rsid w:val="001A1783"/>
    <w:rsid w:val="001A1C67"/>
    <w:rsid w:val="001A463A"/>
    <w:rsid w:val="001B3409"/>
    <w:rsid w:val="001B3DC9"/>
    <w:rsid w:val="001B5AA9"/>
    <w:rsid w:val="001B6093"/>
    <w:rsid w:val="001C4083"/>
    <w:rsid w:val="001C5802"/>
    <w:rsid w:val="001C65E1"/>
    <w:rsid w:val="001C7601"/>
    <w:rsid w:val="001D22BA"/>
    <w:rsid w:val="001D4553"/>
    <w:rsid w:val="001D5C3B"/>
    <w:rsid w:val="001E0862"/>
    <w:rsid w:val="001E0CDF"/>
    <w:rsid w:val="001F0878"/>
    <w:rsid w:val="001F0C9B"/>
    <w:rsid w:val="001F0F35"/>
    <w:rsid w:val="001F131B"/>
    <w:rsid w:val="001F56FB"/>
    <w:rsid w:val="00201C1D"/>
    <w:rsid w:val="00201CC9"/>
    <w:rsid w:val="00202467"/>
    <w:rsid w:val="0020367B"/>
    <w:rsid w:val="00204658"/>
    <w:rsid w:val="002052FB"/>
    <w:rsid w:val="0021173F"/>
    <w:rsid w:val="0021288B"/>
    <w:rsid w:val="00215258"/>
    <w:rsid w:val="00215C19"/>
    <w:rsid w:val="00216196"/>
    <w:rsid w:val="00216879"/>
    <w:rsid w:val="00220E6E"/>
    <w:rsid w:val="002214C1"/>
    <w:rsid w:val="00223DD5"/>
    <w:rsid w:val="002252CD"/>
    <w:rsid w:val="0022632D"/>
    <w:rsid w:val="00227F2E"/>
    <w:rsid w:val="0023418C"/>
    <w:rsid w:val="00237E39"/>
    <w:rsid w:val="00237E6F"/>
    <w:rsid w:val="00241C63"/>
    <w:rsid w:val="00241CC8"/>
    <w:rsid w:val="00252921"/>
    <w:rsid w:val="00253577"/>
    <w:rsid w:val="0025646F"/>
    <w:rsid w:val="002565E8"/>
    <w:rsid w:val="00257C48"/>
    <w:rsid w:val="0026306B"/>
    <w:rsid w:val="00264477"/>
    <w:rsid w:val="002665D8"/>
    <w:rsid w:val="00267ACD"/>
    <w:rsid w:val="002724D6"/>
    <w:rsid w:val="00273A85"/>
    <w:rsid w:val="002751DA"/>
    <w:rsid w:val="0027596A"/>
    <w:rsid w:val="002759FE"/>
    <w:rsid w:val="002767B8"/>
    <w:rsid w:val="00277324"/>
    <w:rsid w:val="0028088F"/>
    <w:rsid w:val="002808A1"/>
    <w:rsid w:val="002811EB"/>
    <w:rsid w:val="002858FB"/>
    <w:rsid w:val="00286B14"/>
    <w:rsid w:val="0029232B"/>
    <w:rsid w:val="0029312C"/>
    <w:rsid w:val="00293DFC"/>
    <w:rsid w:val="00295D36"/>
    <w:rsid w:val="00296D51"/>
    <w:rsid w:val="002971EE"/>
    <w:rsid w:val="002A30A7"/>
    <w:rsid w:val="002A3976"/>
    <w:rsid w:val="002A4B91"/>
    <w:rsid w:val="002A507E"/>
    <w:rsid w:val="002A5338"/>
    <w:rsid w:val="002B151F"/>
    <w:rsid w:val="002B1CB9"/>
    <w:rsid w:val="002B54E2"/>
    <w:rsid w:val="002B5733"/>
    <w:rsid w:val="002B7A02"/>
    <w:rsid w:val="002C11F2"/>
    <w:rsid w:val="002C1BC6"/>
    <w:rsid w:val="002C1C97"/>
    <w:rsid w:val="002C26C1"/>
    <w:rsid w:val="002C30A1"/>
    <w:rsid w:val="002C4816"/>
    <w:rsid w:val="002C71C9"/>
    <w:rsid w:val="002D050A"/>
    <w:rsid w:val="002D0F62"/>
    <w:rsid w:val="002D5D59"/>
    <w:rsid w:val="002E02CB"/>
    <w:rsid w:val="002E0F3D"/>
    <w:rsid w:val="002E15D8"/>
    <w:rsid w:val="002E280C"/>
    <w:rsid w:val="002E46E5"/>
    <w:rsid w:val="002E6965"/>
    <w:rsid w:val="002F072D"/>
    <w:rsid w:val="002F12B2"/>
    <w:rsid w:val="002F1535"/>
    <w:rsid w:val="002F4A20"/>
    <w:rsid w:val="002F4DAF"/>
    <w:rsid w:val="002F6330"/>
    <w:rsid w:val="002F645F"/>
    <w:rsid w:val="002F7DD5"/>
    <w:rsid w:val="0030015C"/>
    <w:rsid w:val="0030074F"/>
    <w:rsid w:val="00300A9B"/>
    <w:rsid w:val="00302EAB"/>
    <w:rsid w:val="00303342"/>
    <w:rsid w:val="003036D9"/>
    <w:rsid w:val="00303AD4"/>
    <w:rsid w:val="00305557"/>
    <w:rsid w:val="00307E1B"/>
    <w:rsid w:val="00314981"/>
    <w:rsid w:val="00321AAC"/>
    <w:rsid w:val="003236F8"/>
    <w:rsid w:val="003256BE"/>
    <w:rsid w:val="0032754A"/>
    <w:rsid w:val="0033189D"/>
    <w:rsid w:val="00331D77"/>
    <w:rsid w:val="003334D8"/>
    <w:rsid w:val="00334224"/>
    <w:rsid w:val="00336EEB"/>
    <w:rsid w:val="00336F15"/>
    <w:rsid w:val="0033711B"/>
    <w:rsid w:val="00337A0A"/>
    <w:rsid w:val="00340141"/>
    <w:rsid w:val="00341071"/>
    <w:rsid w:val="003413D2"/>
    <w:rsid w:val="00345250"/>
    <w:rsid w:val="0034569E"/>
    <w:rsid w:val="00345FFE"/>
    <w:rsid w:val="0035021F"/>
    <w:rsid w:val="003514CD"/>
    <w:rsid w:val="0035240A"/>
    <w:rsid w:val="00361517"/>
    <w:rsid w:val="003617E2"/>
    <w:rsid w:val="003632D0"/>
    <w:rsid w:val="0036376D"/>
    <w:rsid w:val="003642CB"/>
    <w:rsid w:val="00366E38"/>
    <w:rsid w:val="0036765D"/>
    <w:rsid w:val="00367F67"/>
    <w:rsid w:val="00370BF3"/>
    <w:rsid w:val="00370D4C"/>
    <w:rsid w:val="00375401"/>
    <w:rsid w:val="00375BF9"/>
    <w:rsid w:val="003800AC"/>
    <w:rsid w:val="0038075B"/>
    <w:rsid w:val="00383ECD"/>
    <w:rsid w:val="0039099C"/>
    <w:rsid w:val="00391451"/>
    <w:rsid w:val="00391B17"/>
    <w:rsid w:val="00393727"/>
    <w:rsid w:val="00393A8E"/>
    <w:rsid w:val="00397870"/>
    <w:rsid w:val="00397980"/>
    <w:rsid w:val="003A1883"/>
    <w:rsid w:val="003A2109"/>
    <w:rsid w:val="003A2568"/>
    <w:rsid w:val="003A3722"/>
    <w:rsid w:val="003A4EA9"/>
    <w:rsid w:val="003A6FCC"/>
    <w:rsid w:val="003B0BB6"/>
    <w:rsid w:val="003B0D9E"/>
    <w:rsid w:val="003B35D0"/>
    <w:rsid w:val="003B5115"/>
    <w:rsid w:val="003B5D8B"/>
    <w:rsid w:val="003C0BF9"/>
    <w:rsid w:val="003C1648"/>
    <w:rsid w:val="003C4B95"/>
    <w:rsid w:val="003D2C78"/>
    <w:rsid w:val="003D2DD5"/>
    <w:rsid w:val="003D4112"/>
    <w:rsid w:val="003D46B0"/>
    <w:rsid w:val="003D6CA5"/>
    <w:rsid w:val="003D6F25"/>
    <w:rsid w:val="003D78E8"/>
    <w:rsid w:val="003E36C5"/>
    <w:rsid w:val="003E39E8"/>
    <w:rsid w:val="003E5D1A"/>
    <w:rsid w:val="003E601B"/>
    <w:rsid w:val="003F08E7"/>
    <w:rsid w:val="003F548F"/>
    <w:rsid w:val="003F673C"/>
    <w:rsid w:val="004003F4"/>
    <w:rsid w:val="004010FD"/>
    <w:rsid w:val="0040191D"/>
    <w:rsid w:val="0040290D"/>
    <w:rsid w:val="00402DFA"/>
    <w:rsid w:val="00403FC4"/>
    <w:rsid w:val="0040459C"/>
    <w:rsid w:val="00410706"/>
    <w:rsid w:val="004113CA"/>
    <w:rsid w:val="00412C9E"/>
    <w:rsid w:val="00414973"/>
    <w:rsid w:val="00416DFA"/>
    <w:rsid w:val="00423BB7"/>
    <w:rsid w:val="00423C2F"/>
    <w:rsid w:val="00423C51"/>
    <w:rsid w:val="00424107"/>
    <w:rsid w:val="00425748"/>
    <w:rsid w:val="00425E23"/>
    <w:rsid w:val="00432241"/>
    <w:rsid w:val="0043341B"/>
    <w:rsid w:val="00433EA5"/>
    <w:rsid w:val="00437EF6"/>
    <w:rsid w:val="004414F7"/>
    <w:rsid w:val="0044288D"/>
    <w:rsid w:val="004465FF"/>
    <w:rsid w:val="004476E3"/>
    <w:rsid w:val="00447ED1"/>
    <w:rsid w:val="004529CE"/>
    <w:rsid w:val="00453C56"/>
    <w:rsid w:val="00456F45"/>
    <w:rsid w:val="004606DC"/>
    <w:rsid w:val="00462630"/>
    <w:rsid w:val="0047428E"/>
    <w:rsid w:val="00474A45"/>
    <w:rsid w:val="004753F0"/>
    <w:rsid w:val="004779F6"/>
    <w:rsid w:val="004801B4"/>
    <w:rsid w:val="00480E98"/>
    <w:rsid w:val="00484BA7"/>
    <w:rsid w:val="0048527B"/>
    <w:rsid w:val="00490B3B"/>
    <w:rsid w:val="00491215"/>
    <w:rsid w:val="0049121C"/>
    <w:rsid w:val="00493714"/>
    <w:rsid w:val="00493B40"/>
    <w:rsid w:val="0049505D"/>
    <w:rsid w:val="0049765F"/>
    <w:rsid w:val="004A1C51"/>
    <w:rsid w:val="004A53D7"/>
    <w:rsid w:val="004A5A41"/>
    <w:rsid w:val="004A5B41"/>
    <w:rsid w:val="004B2CCF"/>
    <w:rsid w:val="004B3299"/>
    <w:rsid w:val="004B33D7"/>
    <w:rsid w:val="004B3488"/>
    <w:rsid w:val="004B38E8"/>
    <w:rsid w:val="004B420B"/>
    <w:rsid w:val="004B424A"/>
    <w:rsid w:val="004C21DB"/>
    <w:rsid w:val="004C28B6"/>
    <w:rsid w:val="004C2C6A"/>
    <w:rsid w:val="004C3D1B"/>
    <w:rsid w:val="004C4771"/>
    <w:rsid w:val="004C762D"/>
    <w:rsid w:val="004C7A0C"/>
    <w:rsid w:val="004D0DB6"/>
    <w:rsid w:val="004D1E6F"/>
    <w:rsid w:val="004D5FA4"/>
    <w:rsid w:val="004D6541"/>
    <w:rsid w:val="004D7A76"/>
    <w:rsid w:val="004E4B30"/>
    <w:rsid w:val="004F024A"/>
    <w:rsid w:val="004F1276"/>
    <w:rsid w:val="004F32D0"/>
    <w:rsid w:val="004F3827"/>
    <w:rsid w:val="004F5A86"/>
    <w:rsid w:val="00506A18"/>
    <w:rsid w:val="00506A57"/>
    <w:rsid w:val="00512931"/>
    <w:rsid w:val="00516BA9"/>
    <w:rsid w:val="00520684"/>
    <w:rsid w:val="0052081E"/>
    <w:rsid w:val="005215C7"/>
    <w:rsid w:val="00522D5C"/>
    <w:rsid w:val="0052321C"/>
    <w:rsid w:val="00523A30"/>
    <w:rsid w:val="00523E40"/>
    <w:rsid w:val="00532787"/>
    <w:rsid w:val="0053379C"/>
    <w:rsid w:val="00533BEA"/>
    <w:rsid w:val="00534007"/>
    <w:rsid w:val="00540663"/>
    <w:rsid w:val="0054615F"/>
    <w:rsid w:val="00550766"/>
    <w:rsid w:val="00551A08"/>
    <w:rsid w:val="00551C94"/>
    <w:rsid w:val="0055294F"/>
    <w:rsid w:val="005545AE"/>
    <w:rsid w:val="00556095"/>
    <w:rsid w:val="00557C6D"/>
    <w:rsid w:val="00561B2D"/>
    <w:rsid w:val="0056296A"/>
    <w:rsid w:val="0056326E"/>
    <w:rsid w:val="005636C2"/>
    <w:rsid w:val="00565EBD"/>
    <w:rsid w:val="0056613F"/>
    <w:rsid w:val="005665DB"/>
    <w:rsid w:val="00567D66"/>
    <w:rsid w:val="00572978"/>
    <w:rsid w:val="005729BA"/>
    <w:rsid w:val="00572AA7"/>
    <w:rsid w:val="00572EA8"/>
    <w:rsid w:val="005732AB"/>
    <w:rsid w:val="005734F1"/>
    <w:rsid w:val="00575AC3"/>
    <w:rsid w:val="00576BF1"/>
    <w:rsid w:val="00576F57"/>
    <w:rsid w:val="00577642"/>
    <w:rsid w:val="005803A5"/>
    <w:rsid w:val="0058146A"/>
    <w:rsid w:val="00585DFD"/>
    <w:rsid w:val="0059169E"/>
    <w:rsid w:val="005937EB"/>
    <w:rsid w:val="00593C9E"/>
    <w:rsid w:val="00594C41"/>
    <w:rsid w:val="00595E99"/>
    <w:rsid w:val="00596D70"/>
    <w:rsid w:val="005A1042"/>
    <w:rsid w:val="005A1065"/>
    <w:rsid w:val="005A2610"/>
    <w:rsid w:val="005A28DC"/>
    <w:rsid w:val="005A4ABF"/>
    <w:rsid w:val="005A58AD"/>
    <w:rsid w:val="005A5E33"/>
    <w:rsid w:val="005A5F62"/>
    <w:rsid w:val="005A6890"/>
    <w:rsid w:val="005B0FF9"/>
    <w:rsid w:val="005B12FE"/>
    <w:rsid w:val="005B133B"/>
    <w:rsid w:val="005B1922"/>
    <w:rsid w:val="005B1974"/>
    <w:rsid w:val="005B251F"/>
    <w:rsid w:val="005B32A2"/>
    <w:rsid w:val="005B40F7"/>
    <w:rsid w:val="005B4442"/>
    <w:rsid w:val="005B4E0F"/>
    <w:rsid w:val="005B6268"/>
    <w:rsid w:val="005B7702"/>
    <w:rsid w:val="005B79D1"/>
    <w:rsid w:val="005B7BBB"/>
    <w:rsid w:val="005B7C41"/>
    <w:rsid w:val="005C031B"/>
    <w:rsid w:val="005C41DD"/>
    <w:rsid w:val="005D5966"/>
    <w:rsid w:val="005D5E98"/>
    <w:rsid w:val="005D6103"/>
    <w:rsid w:val="005D7480"/>
    <w:rsid w:val="005E0414"/>
    <w:rsid w:val="005E0C40"/>
    <w:rsid w:val="005E15FC"/>
    <w:rsid w:val="005E3085"/>
    <w:rsid w:val="005E33BB"/>
    <w:rsid w:val="005F0CA3"/>
    <w:rsid w:val="005F5B7A"/>
    <w:rsid w:val="005F7740"/>
    <w:rsid w:val="0060060B"/>
    <w:rsid w:val="006015A8"/>
    <w:rsid w:val="00602F79"/>
    <w:rsid w:val="0060792A"/>
    <w:rsid w:val="00613526"/>
    <w:rsid w:val="006224BF"/>
    <w:rsid w:val="0062428A"/>
    <w:rsid w:val="00624FCE"/>
    <w:rsid w:val="006254A8"/>
    <w:rsid w:val="006266C1"/>
    <w:rsid w:val="006274EF"/>
    <w:rsid w:val="0062751A"/>
    <w:rsid w:val="006448E7"/>
    <w:rsid w:val="00645CF4"/>
    <w:rsid w:val="00651F81"/>
    <w:rsid w:val="00653C94"/>
    <w:rsid w:val="0065471B"/>
    <w:rsid w:val="00654992"/>
    <w:rsid w:val="00657ABA"/>
    <w:rsid w:val="00662679"/>
    <w:rsid w:val="00663631"/>
    <w:rsid w:val="00663C19"/>
    <w:rsid w:val="00667B32"/>
    <w:rsid w:val="00667CC2"/>
    <w:rsid w:val="00670A3A"/>
    <w:rsid w:val="00676959"/>
    <w:rsid w:val="00677B41"/>
    <w:rsid w:val="00677D61"/>
    <w:rsid w:val="0068108D"/>
    <w:rsid w:val="006811A7"/>
    <w:rsid w:val="00682CC9"/>
    <w:rsid w:val="00684CE6"/>
    <w:rsid w:val="00686C1F"/>
    <w:rsid w:val="00692DD4"/>
    <w:rsid w:val="0069465E"/>
    <w:rsid w:val="00696B8D"/>
    <w:rsid w:val="00697498"/>
    <w:rsid w:val="006A1681"/>
    <w:rsid w:val="006A173F"/>
    <w:rsid w:val="006A35D7"/>
    <w:rsid w:val="006A44D9"/>
    <w:rsid w:val="006A5E44"/>
    <w:rsid w:val="006A6475"/>
    <w:rsid w:val="006A64BA"/>
    <w:rsid w:val="006B01DB"/>
    <w:rsid w:val="006B03B1"/>
    <w:rsid w:val="006B4543"/>
    <w:rsid w:val="006B5521"/>
    <w:rsid w:val="006C05A6"/>
    <w:rsid w:val="006C0F94"/>
    <w:rsid w:val="006C6660"/>
    <w:rsid w:val="006C7A73"/>
    <w:rsid w:val="006C7C20"/>
    <w:rsid w:val="006D14CC"/>
    <w:rsid w:val="006D2613"/>
    <w:rsid w:val="006D4631"/>
    <w:rsid w:val="006D46F8"/>
    <w:rsid w:val="006D4F70"/>
    <w:rsid w:val="006D72E8"/>
    <w:rsid w:val="006E114B"/>
    <w:rsid w:val="006E205D"/>
    <w:rsid w:val="006E41BF"/>
    <w:rsid w:val="006E664E"/>
    <w:rsid w:val="006E6B96"/>
    <w:rsid w:val="006E7478"/>
    <w:rsid w:val="006F229E"/>
    <w:rsid w:val="006F27F1"/>
    <w:rsid w:val="006F364E"/>
    <w:rsid w:val="00700E31"/>
    <w:rsid w:val="00702D04"/>
    <w:rsid w:val="00704C1B"/>
    <w:rsid w:val="00707922"/>
    <w:rsid w:val="007113DF"/>
    <w:rsid w:val="00711710"/>
    <w:rsid w:val="00711C6A"/>
    <w:rsid w:val="00712B42"/>
    <w:rsid w:val="00712E27"/>
    <w:rsid w:val="00715C5D"/>
    <w:rsid w:val="007165B5"/>
    <w:rsid w:val="00721150"/>
    <w:rsid w:val="00722E50"/>
    <w:rsid w:val="00725186"/>
    <w:rsid w:val="00737959"/>
    <w:rsid w:val="00737E6E"/>
    <w:rsid w:val="0074048C"/>
    <w:rsid w:val="007409F9"/>
    <w:rsid w:val="00744347"/>
    <w:rsid w:val="00745E21"/>
    <w:rsid w:val="007468F1"/>
    <w:rsid w:val="00747795"/>
    <w:rsid w:val="00754674"/>
    <w:rsid w:val="007571CC"/>
    <w:rsid w:val="00757911"/>
    <w:rsid w:val="0076236F"/>
    <w:rsid w:val="00763293"/>
    <w:rsid w:val="007710B3"/>
    <w:rsid w:val="00771641"/>
    <w:rsid w:val="007730E4"/>
    <w:rsid w:val="00774375"/>
    <w:rsid w:val="0077615C"/>
    <w:rsid w:val="00787030"/>
    <w:rsid w:val="007872FF"/>
    <w:rsid w:val="00787CAE"/>
    <w:rsid w:val="00792007"/>
    <w:rsid w:val="00793AFA"/>
    <w:rsid w:val="00796F4F"/>
    <w:rsid w:val="007A12DA"/>
    <w:rsid w:val="007A3ACD"/>
    <w:rsid w:val="007A6C66"/>
    <w:rsid w:val="007B1BB5"/>
    <w:rsid w:val="007B32B3"/>
    <w:rsid w:val="007B52B7"/>
    <w:rsid w:val="007C0BF3"/>
    <w:rsid w:val="007C20BE"/>
    <w:rsid w:val="007C20D7"/>
    <w:rsid w:val="007C2E80"/>
    <w:rsid w:val="007C4D1A"/>
    <w:rsid w:val="007C64F6"/>
    <w:rsid w:val="007C65F4"/>
    <w:rsid w:val="007C6A37"/>
    <w:rsid w:val="007D0077"/>
    <w:rsid w:val="007D14BD"/>
    <w:rsid w:val="007D4A86"/>
    <w:rsid w:val="007D7166"/>
    <w:rsid w:val="007E048C"/>
    <w:rsid w:val="007E0BF6"/>
    <w:rsid w:val="007E1915"/>
    <w:rsid w:val="007E3CD8"/>
    <w:rsid w:val="007E58B3"/>
    <w:rsid w:val="007E6237"/>
    <w:rsid w:val="007E6B39"/>
    <w:rsid w:val="007E7664"/>
    <w:rsid w:val="007E7882"/>
    <w:rsid w:val="007F23B5"/>
    <w:rsid w:val="007F758A"/>
    <w:rsid w:val="00801035"/>
    <w:rsid w:val="0080294E"/>
    <w:rsid w:val="00802C72"/>
    <w:rsid w:val="00803B86"/>
    <w:rsid w:val="00805DC3"/>
    <w:rsid w:val="008109CA"/>
    <w:rsid w:val="008116D5"/>
    <w:rsid w:val="00812CDA"/>
    <w:rsid w:val="008139FB"/>
    <w:rsid w:val="00814161"/>
    <w:rsid w:val="00814CB2"/>
    <w:rsid w:val="008152B1"/>
    <w:rsid w:val="00816893"/>
    <w:rsid w:val="008171AC"/>
    <w:rsid w:val="00817823"/>
    <w:rsid w:val="00820A4A"/>
    <w:rsid w:val="00824591"/>
    <w:rsid w:val="00825A95"/>
    <w:rsid w:val="008262C9"/>
    <w:rsid w:val="008341EA"/>
    <w:rsid w:val="00836A1B"/>
    <w:rsid w:val="00842AF9"/>
    <w:rsid w:val="008434D2"/>
    <w:rsid w:val="008437EC"/>
    <w:rsid w:val="0084450D"/>
    <w:rsid w:val="00847946"/>
    <w:rsid w:val="00850279"/>
    <w:rsid w:val="00852F80"/>
    <w:rsid w:val="008535B8"/>
    <w:rsid w:val="008600FF"/>
    <w:rsid w:val="00860732"/>
    <w:rsid w:val="00860D15"/>
    <w:rsid w:val="008633A1"/>
    <w:rsid w:val="008647B8"/>
    <w:rsid w:val="00866F37"/>
    <w:rsid w:val="00872457"/>
    <w:rsid w:val="00872BDF"/>
    <w:rsid w:val="008760D7"/>
    <w:rsid w:val="00876F2E"/>
    <w:rsid w:val="00877687"/>
    <w:rsid w:val="00880454"/>
    <w:rsid w:val="00883420"/>
    <w:rsid w:val="008852B7"/>
    <w:rsid w:val="0089273F"/>
    <w:rsid w:val="00892A6F"/>
    <w:rsid w:val="00894FC9"/>
    <w:rsid w:val="00896FDA"/>
    <w:rsid w:val="00897AB2"/>
    <w:rsid w:val="008A113C"/>
    <w:rsid w:val="008A1C14"/>
    <w:rsid w:val="008A5074"/>
    <w:rsid w:val="008B1DA0"/>
    <w:rsid w:val="008B4C86"/>
    <w:rsid w:val="008B5105"/>
    <w:rsid w:val="008B5BF0"/>
    <w:rsid w:val="008B5DB2"/>
    <w:rsid w:val="008B677D"/>
    <w:rsid w:val="008B6F16"/>
    <w:rsid w:val="008C12EB"/>
    <w:rsid w:val="008C1D98"/>
    <w:rsid w:val="008C471E"/>
    <w:rsid w:val="008C52E1"/>
    <w:rsid w:val="008C5B50"/>
    <w:rsid w:val="008C6225"/>
    <w:rsid w:val="008D0B49"/>
    <w:rsid w:val="008D210A"/>
    <w:rsid w:val="008D2647"/>
    <w:rsid w:val="008D59E9"/>
    <w:rsid w:val="008D66F1"/>
    <w:rsid w:val="008E19E4"/>
    <w:rsid w:val="008E3721"/>
    <w:rsid w:val="008E663C"/>
    <w:rsid w:val="008E7463"/>
    <w:rsid w:val="008E793C"/>
    <w:rsid w:val="008F5316"/>
    <w:rsid w:val="008F7CB5"/>
    <w:rsid w:val="00901125"/>
    <w:rsid w:val="00902210"/>
    <w:rsid w:val="00903AC5"/>
    <w:rsid w:val="009053AD"/>
    <w:rsid w:val="00913169"/>
    <w:rsid w:val="00917467"/>
    <w:rsid w:val="00917679"/>
    <w:rsid w:val="00922DE6"/>
    <w:rsid w:val="00922FBF"/>
    <w:rsid w:val="00924DF7"/>
    <w:rsid w:val="009252F3"/>
    <w:rsid w:val="00931945"/>
    <w:rsid w:val="00933AC8"/>
    <w:rsid w:val="00935D26"/>
    <w:rsid w:val="00941655"/>
    <w:rsid w:val="00941DBD"/>
    <w:rsid w:val="009420D0"/>
    <w:rsid w:val="00942539"/>
    <w:rsid w:val="009441C1"/>
    <w:rsid w:val="0094444C"/>
    <w:rsid w:val="00944C71"/>
    <w:rsid w:val="00946094"/>
    <w:rsid w:val="00947C63"/>
    <w:rsid w:val="00951056"/>
    <w:rsid w:val="00951DEE"/>
    <w:rsid w:val="00955BA4"/>
    <w:rsid w:val="00955FBA"/>
    <w:rsid w:val="009572A3"/>
    <w:rsid w:val="0096026D"/>
    <w:rsid w:val="00960513"/>
    <w:rsid w:val="00962F2D"/>
    <w:rsid w:val="00965E16"/>
    <w:rsid w:val="00966698"/>
    <w:rsid w:val="00966B76"/>
    <w:rsid w:val="00966C99"/>
    <w:rsid w:val="009674F8"/>
    <w:rsid w:val="00967FBD"/>
    <w:rsid w:val="00971590"/>
    <w:rsid w:val="00972754"/>
    <w:rsid w:val="00972CB1"/>
    <w:rsid w:val="00972D96"/>
    <w:rsid w:val="00974A80"/>
    <w:rsid w:val="00975F6D"/>
    <w:rsid w:val="00977922"/>
    <w:rsid w:val="00980CFD"/>
    <w:rsid w:val="009831B8"/>
    <w:rsid w:val="009858E7"/>
    <w:rsid w:val="0098765F"/>
    <w:rsid w:val="00991171"/>
    <w:rsid w:val="00991D67"/>
    <w:rsid w:val="009947B4"/>
    <w:rsid w:val="009A0578"/>
    <w:rsid w:val="009A1026"/>
    <w:rsid w:val="009A6BA2"/>
    <w:rsid w:val="009B377E"/>
    <w:rsid w:val="009B5846"/>
    <w:rsid w:val="009C1027"/>
    <w:rsid w:val="009C22C2"/>
    <w:rsid w:val="009C4FED"/>
    <w:rsid w:val="009C6268"/>
    <w:rsid w:val="009C7F16"/>
    <w:rsid w:val="009D0020"/>
    <w:rsid w:val="009D1EF3"/>
    <w:rsid w:val="009D1F43"/>
    <w:rsid w:val="009D2E2A"/>
    <w:rsid w:val="009D3CD7"/>
    <w:rsid w:val="009D40CB"/>
    <w:rsid w:val="009D56E8"/>
    <w:rsid w:val="009E0146"/>
    <w:rsid w:val="009E116C"/>
    <w:rsid w:val="009E116E"/>
    <w:rsid w:val="009E1FC0"/>
    <w:rsid w:val="009E3820"/>
    <w:rsid w:val="009E716D"/>
    <w:rsid w:val="009F1410"/>
    <w:rsid w:val="009F3B30"/>
    <w:rsid w:val="009F3D72"/>
    <w:rsid w:val="009F684B"/>
    <w:rsid w:val="009F7280"/>
    <w:rsid w:val="009F777F"/>
    <w:rsid w:val="009F7F30"/>
    <w:rsid w:val="00A00BD2"/>
    <w:rsid w:val="00A02171"/>
    <w:rsid w:val="00A022D2"/>
    <w:rsid w:val="00A034BE"/>
    <w:rsid w:val="00A039B2"/>
    <w:rsid w:val="00A06773"/>
    <w:rsid w:val="00A12784"/>
    <w:rsid w:val="00A20513"/>
    <w:rsid w:val="00A24A31"/>
    <w:rsid w:val="00A26C90"/>
    <w:rsid w:val="00A26F5F"/>
    <w:rsid w:val="00A273DE"/>
    <w:rsid w:val="00A310F8"/>
    <w:rsid w:val="00A31913"/>
    <w:rsid w:val="00A4014E"/>
    <w:rsid w:val="00A40E2B"/>
    <w:rsid w:val="00A55DFC"/>
    <w:rsid w:val="00A56046"/>
    <w:rsid w:val="00A608F3"/>
    <w:rsid w:val="00A6113C"/>
    <w:rsid w:val="00A61B43"/>
    <w:rsid w:val="00A63CBC"/>
    <w:rsid w:val="00A65B43"/>
    <w:rsid w:val="00A66EFE"/>
    <w:rsid w:val="00A67C0A"/>
    <w:rsid w:val="00A739CE"/>
    <w:rsid w:val="00A74A85"/>
    <w:rsid w:val="00A76C85"/>
    <w:rsid w:val="00A80151"/>
    <w:rsid w:val="00A8087F"/>
    <w:rsid w:val="00A839A5"/>
    <w:rsid w:val="00A847BA"/>
    <w:rsid w:val="00A85350"/>
    <w:rsid w:val="00A87AEE"/>
    <w:rsid w:val="00A91304"/>
    <w:rsid w:val="00A91DA8"/>
    <w:rsid w:val="00A961AD"/>
    <w:rsid w:val="00A964BD"/>
    <w:rsid w:val="00A9686A"/>
    <w:rsid w:val="00A9744F"/>
    <w:rsid w:val="00A97C34"/>
    <w:rsid w:val="00A97E2E"/>
    <w:rsid w:val="00AA010D"/>
    <w:rsid w:val="00AA35DE"/>
    <w:rsid w:val="00AA5028"/>
    <w:rsid w:val="00AA58F6"/>
    <w:rsid w:val="00AA6072"/>
    <w:rsid w:val="00AB15B5"/>
    <w:rsid w:val="00AB1D24"/>
    <w:rsid w:val="00AB3FD5"/>
    <w:rsid w:val="00AB6568"/>
    <w:rsid w:val="00AC00D7"/>
    <w:rsid w:val="00AC3F0B"/>
    <w:rsid w:val="00AC4250"/>
    <w:rsid w:val="00AC7565"/>
    <w:rsid w:val="00AD3651"/>
    <w:rsid w:val="00AD51E7"/>
    <w:rsid w:val="00AD6595"/>
    <w:rsid w:val="00AE0396"/>
    <w:rsid w:val="00AE1147"/>
    <w:rsid w:val="00AE1B8C"/>
    <w:rsid w:val="00AE6D44"/>
    <w:rsid w:val="00AE7821"/>
    <w:rsid w:val="00AF4F74"/>
    <w:rsid w:val="00AF62B1"/>
    <w:rsid w:val="00AF67BF"/>
    <w:rsid w:val="00AF6A98"/>
    <w:rsid w:val="00B0071E"/>
    <w:rsid w:val="00B0240E"/>
    <w:rsid w:val="00B02DF7"/>
    <w:rsid w:val="00B05880"/>
    <w:rsid w:val="00B069D7"/>
    <w:rsid w:val="00B06A55"/>
    <w:rsid w:val="00B072B9"/>
    <w:rsid w:val="00B10635"/>
    <w:rsid w:val="00B10770"/>
    <w:rsid w:val="00B10CC5"/>
    <w:rsid w:val="00B1142A"/>
    <w:rsid w:val="00B14146"/>
    <w:rsid w:val="00B209EE"/>
    <w:rsid w:val="00B21D39"/>
    <w:rsid w:val="00B221D0"/>
    <w:rsid w:val="00B22951"/>
    <w:rsid w:val="00B24D83"/>
    <w:rsid w:val="00B30456"/>
    <w:rsid w:val="00B3228D"/>
    <w:rsid w:val="00B32C06"/>
    <w:rsid w:val="00B33EB8"/>
    <w:rsid w:val="00B40858"/>
    <w:rsid w:val="00B43A7A"/>
    <w:rsid w:val="00B43DB1"/>
    <w:rsid w:val="00B47632"/>
    <w:rsid w:val="00B50D9F"/>
    <w:rsid w:val="00B5278F"/>
    <w:rsid w:val="00B563E5"/>
    <w:rsid w:val="00B56AB1"/>
    <w:rsid w:val="00B60DE2"/>
    <w:rsid w:val="00B615D1"/>
    <w:rsid w:val="00B62E83"/>
    <w:rsid w:val="00B6410F"/>
    <w:rsid w:val="00B67795"/>
    <w:rsid w:val="00B67DB0"/>
    <w:rsid w:val="00B73BE7"/>
    <w:rsid w:val="00B76A44"/>
    <w:rsid w:val="00B76BD8"/>
    <w:rsid w:val="00B7788E"/>
    <w:rsid w:val="00B80182"/>
    <w:rsid w:val="00B844E8"/>
    <w:rsid w:val="00B90BC6"/>
    <w:rsid w:val="00B91CFF"/>
    <w:rsid w:val="00B92DC9"/>
    <w:rsid w:val="00B93D44"/>
    <w:rsid w:val="00B93ED9"/>
    <w:rsid w:val="00B941BB"/>
    <w:rsid w:val="00BA31F5"/>
    <w:rsid w:val="00BA487D"/>
    <w:rsid w:val="00BA71DD"/>
    <w:rsid w:val="00BB1782"/>
    <w:rsid w:val="00BB18C9"/>
    <w:rsid w:val="00BB2A21"/>
    <w:rsid w:val="00BB6DF3"/>
    <w:rsid w:val="00BC2D22"/>
    <w:rsid w:val="00BC503E"/>
    <w:rsid w:val="00BD0763"/>
    <w:rsid w:val="00BD1471"/>
    <w:rsid w:val="00BD1FEA"/>
    <w:rsid w:val="00BD421C"/>
    <w:rsid w:val="00BD5285"/>
    <w:rsid w:val="00BD70B4"/>
    <w:rsid w:val="00BE409D"/>
    <w:rsid w:val="00BE7B7B"/>
    <w:rsid w:val="00BF2E7C"/>
    <w:rsid w:val="00BF4474"/>
    <w:rsid w:val="00BF4B32"/>
    <w:rsid w:val="00BF4B91"/>
    <w:rsid w:val="00BF6187"/>
    <w:rsid w:val="00BF61AA"/>
    <w:rsid w:val="00BF7041"/>
    <w:rsid w:val="00BF7F88"/>
    <w:rsid w:val="00C004E9"/>
    <w:rsid w:val="00C02E9D"/>
    <w:rsid w:val="00C069BD"/>
    <w:rsid w:val="00C07293"/>
    <w:rsid w:val="00C074DA"/>
    <w:rsid w:val="00C121D8"/>
    <w:rsid w:val="00C13AB3"/>
    <w:rsid w:val="00C143A9"/>
    <w:rsid w:val="00C1594C"/>
    <w:rsid w:val="00C15A3C"/>
    <w:rsid w:val="00C1600E"/>
    <w:rsid w:val="00C16388"/>
    <w:rsid w:val="00C204A1"/>
    <w:rsid w:val="00C22850"/>
    <w:rsid w:val="00C25BBC"/>
    <w:rsid w:val="00C26989"/>
    <w:rsid w:val="00C27A9B"/>
    <w:rsid w:val="00C27BAB"/>
    <w:rsid w:val="00C27D70"/>
    <w:rsid w:val="00C27F61"/>
    <w:rsid w:val="00C3068D"/>
    <w:rsid w:val="00C32966"/>
    <w:rsid w:val="00C3542B"/>
    <w:rsid w:val="00C368A7"/>
    <w:rsid w:val="00C4006C"/>
    <w:rsid w:val="00C439E4"/>
    <w:rsid w:val="00C46D36"/>
    <w:rsid w:val="00C47756"/>
    <w:rsid w:val="00C50B99"/>
    <w:rsid w:val="00C510BD"/>
    <w:rsid w:val="00C51539"/>
    <w:rsid w:val="00C51A84"/>
    <w:rsid w:val="00C52660"/>
    <w:rsid w:val="00C54A7D"/>
    <w:rsid w:val="00C61D9D"/>
    <w:rsid w:val="00C62300"/>
    <w:rsid w:val="00C62E02"/>
    <w:rsid w:val="00C630E9"/>
    <w:rsid w:val="00C639C7"/>
    <w:rsid w:val="00C7005F"/>
    <w:rsid w:val="00C70B26"/>
    <w:rsid w:val="00C70BAB"/>
    <w:rsid w:val="00C82A2F"/>
    <w:rsid w:val="00C86297"/>
    <w:rsid w:val="00C913E6"/>
    <w:rsid w:val="00C932AC"/>
    <w:rsid w:val="00C94EA1"/>
    <w:rsid w:val="00C956CE"/>
    <w:rsid w:val="00C9573B"/>
    <w:rsid w:val="00C95AE0"/>
    <w:rsid w:val="00C96BFB"/>
    <w:rsid w:val="00C97B82"/>
    <w:rsid w:val="00C97F98"/>
    <w:rsid w:val="00CA1203"/>
    <w:rsid w:val="00CA3108"/>
    <w:rsid w:val="00CA319B"/>
    <w:rsid w:val="00CA4A57"/>
    <w:rsid w:val="00CA621D"/>
    <w:rsid w:val="00CA7DC0"/>
    <w:rsid w:val="00CB1052"/>
    <w:rsid w:val="00CB16F6"/>
    <w:rsid w:val="00CB175E"/>
    <w:rsid w:val="00CB3B1A"/>
    <w:rsid w:val="00CB3CC9"/>
    <w:rsid w:val="00CB56C5"/>
    <w:rsid w:val="00CB64A4"/>
    <w:rsid w:val="00CC1AAF"/>
    <w:rsid w:val="00CC3E39"/>
    <w:rsid w:val="00CC7D8C"/>
    <w:rsid w:val="00CC7DC6"/>
    <w:rsid w:val="00CD4AF5"/>
    <w:rsid w:val="00CD7562"/>
    <w:rsid w:val="00CE11B1"/>
    <w:rsid w:val="00CE2EFA"/>
    <w:rsid w:val="00CE334B"/>
    <w:rsid w:val="00CE56EE"/>
    <w:rsid w:val="00CE5DE6"/>
    <w:rsid w:val="00CF2D7B"/>
    <w:rsid w:val="00CF6833"/>
    <w:rsid w:val="00D036F2"/>
    <w:rsid w:val="00D06D1F"/>
    <w:rsid w:val="00D072C5"/>
    <w:rsid w:val="00D1073F"/>
    <w:rsid w:val="00D11210"/>
    <w:rsid w:val="00D131CB"/>
    <w:rsid w:val="00D13685"/>
    <w:rsid w:val="00D16FDF"/>
    <w:rsid w:val="00D17550"/>
    <w:rsid w:val="00D20A18"/>
    <w:rsid w:val="00D21885"/>
    <w:rsid w:val="00D21E96"/>
    <w:rsid w:val="00D274E3"/>
    <w:rsid w:val="00D32B2C"/>
    <w:rsid w:val="00D348B2"/>
    <w:rsid w:val="00D35F04"/>
    <w:rsid w:val="00D411C3"/>
    <w:rsid w:val="00D4147C"/>
    <w:rsid w:val="00D42912"/>
    <w:rsid w:val="00D43365"/>
    <w:rsid w:val="00D4579D"/>
    <w:rsid w:val="00D468CE"/>
    <w:rsid w:val="00D479BE"/>
    <w:rsid w:val="00D52A59"/>
    <w:rsid w:val="00D560FD"/>
    <w:rsid w:val="00D57BB5"/>
    <w:rsid w:val="00D60E27"/>
    <w:rsid w:val="00D60F8D"/>
    <w:rsid w:val="00D625B1"/>
    <w:rsid w:val="00D62F4C"/>
    <w:rsid w:val="00D6547D"/>
    <w:rsid w:val="00D65898"/>
    <w:rsid w:val="00D65FE1"/>
    <w:rsid w:val="00D661D6"/>
    <w:rsid w:val="00D66339"/>
    <w:rsid w:val="00D67873"/>
    <w:rsid w:val="00D70D28"/>
    <w:rsid w:val="00D735CE"/>
    <w:rsid w:val="00D73CFB"/>
    <w:rsid w:val="00D752DA"/>
    <w:rsid w:val="00D75D8F"/>
    <w:rsid w:val="00D76990"/>
    <w:rsid w:val="00D81671"/>
    <w:rsid w:val="00D82CC0"/>
    <w:rsid w:val="00D83EB6"/>
    <w:rsid w:val="00D85DC9"/>
    <w:rsid w:val="00D86137"/>
    <w:rsid w:val="00D90C55"/>
    <w:rsid w:val="00D910D2"/>
    <w:rsid w:val="00D915BF"/>
    <w:rsid w:val="00D92CF2"/>
    <w:rsid w:val="00D94915"/>
    <w:rsid w:val="00D96503"/>
    <w:rsid w:val="00D97919"/>
    <w:rsid w:val="00DA062A"/>
    <w:rsid w:val="00DA626C"/>
    <w:rsid w:val="00DA6751"/>
    <w:rsid w:val="00DA6E77"/>
    <w:rsid w:val="00DB0215"/>
    <w:rsid w:val="00DB0F62"/>
    <w:rsid w:val="00DB1636"/>
    <w:rsid w:val="00DB697A"/>
    <w:rsid w:val="00DB707D"/>
    <w:rsid w:val="00DC3767"/>
    <w:rsid w:val="00DC4209"/>
    <w:rsid w:val="00DC4D24"/>
    <w:rsid w:val="00DC5BB4"/>
    <w:rsid w:val="00DD16D5"/>
    <w:rsid w:val="00DD2A72"/>
    <w:rsid w:val="00DD2C37"/>
    <w:rsid w:val="00DD2D6C"/>
    <w:rsid w:val="00DE2F9F"/>
    <w:rsid w:val="00DF0AC2"/>
    <w:rsid w:val="00DF0EA7"/>
    <w:rsid w:val="00DF287A"/>
    <w:rsid w:val="00DF4DF6"/>
    <w:rsid w:val="00DF745F"/>
    <w:rsid w:val="00DF7ECF"/>
    <w:rsid w:val="00E01C33"/>
    <w:rsid w:val="00E047FA"/>
    <w:rsid w:val="00E107E7"/>
    <w:rsid w:val="00E10AFD"/>
    <w:rsid w:val="00E13994"/>
    <w:rsid w:val="00E140D4"/>
    <w:rsid w:val="00E20E08"/>
    <w:rsid w:val="00E22A1D"/>
    <w:rsid w:val="00E25335"/>
    <w:rsid w:val="00E263DD"/>
    <w:rsid w:val="00E26B26"/>
    <w:rsid w:val="00E30934"/>
    <w:rsid w:val="00E31705"/>
    <w:rsid w:val="00E330AA"/>
    <w:rsid w:val="00E3422C"/>
    <w:rsid w:val="00E3423D"/>
    <w:rsid w:val="00E3503D"/>
    <w:rsid w:val="00E3686B"/>
    <w:rsid w:val="00E37495"/>
    <w:rsid w:val="00E374A5"/>
    <w:rsid w:val="00E40F5D"/>
    <w:rsid w:val="00E41460"/>
    <w:rsid w:val="00E416E3"/>
    <w:rsid w:val="00E42C9B"/>
    <w:rsid w:val="00E44576"/>
    <w:rsid w:val="00E47E9E"/>
    <w:rsid w:val="00E50741"/>
    <w:rsid w:val="00E5503D"/>
    <w:rsid w:val="00E550AE"/>
    <w:rsid w:val="00E55A51"/>
    <w:rsid w:val="00E60661"/>
    <w:rsid w:val="00E610FF"/>
    <w:rsid w:val="00E6258E"/>
    <w:rsid w:val="00E65DD5"/>
    <w:rsid w:val="00E66703"/>
    <w:rsid w:val="00E6690E"/>
    <w:rsid w:val="00E67E3E"/>
    <w:rsid w:val="00E70FB7"/>
    <w:rsid w:val="00E7279C"/>
    <w:rsid w:val="00E7395C"/>
    <w:rsid w:val="00E73B1E"/>
    <w:rsid w:val="00E73D47"/>
    <w:rsid w:val="00E8189A"/>
    <w:rsid w:val="00E83734"/>
    <w:rsid w:val="00E84A03"/>
    <w:rsid w:val="00E85AF0"/>
    <w:rsid w:val="00E9163B"/>
    <w:rsid w:val="00E9238E"/>
    <w:rsid w:val="00E9299F"/>
    <w:rsid w:val="00E94BD6"/>
    <w:rsid w:val="00EA1147"/>
    <w:rsid w:val="00EA2553"/>
    <w:rsid w:val="00EA3359"/>
    <w:rsid w:val="00EA36F4"/>
    <w:rsid w:val="00EA644D"/>
    <w:rsid w:val="00EA7C1A"/>
    <w:rsid w:val="00EB0F3B"/>
    <w:rsid w:val="00EB10DF"/>
    <w:rsid w:val="00EB3409"/>
    <w:rsid w:val="00EB485B"/>
    <w:rsid w:val="00EC01ED"/>
    <w:rsid w:val="00EC2B4A"/>
    <w:rsid w:val="00EC3612"/>
    <w:rsid w:val="00EC50FF"/>
    <w:rsid w:val="00EC6547"/>
    <w:rsid w:val="00EC792D"/>
    <w:rsid w:val="00EC79F3"/>
    <w:rsid w:val="00ED02D6"/>
    <w:rsid w:val="00ED0BD3"/>
    <w:rsid w:val="00ED18A2"/>
    <w:rsid w:val="00ED2F9A"/>
    <w:rsid w:val="00ED421C"/>
    <w:rsid w:val="00ED4B9F"/>
    <w:rsid w:val="00ED68F1"/>
    <w:rsid w:val="00ED7698"/>
    <w:rsid w:val="00EE2D0F"/>
    <w:rsid w:val="00EE3438"/>
    <w:rsid w:val="00EE5D49"/>
    <w:rsid w:val="00EE68C4"/>
    <w:rsid w:val="00EF16C3"/>
    <w:rsid w:val="00EF2B55"/>
    <w:rsid w:val="00EF4483"/>
    <w:rsid w:val="00EF46D4"/>
    <w:rsid w:val="00EF73DE"/>
    <w:rsid w:val="00EF78AC"/>
    <w:rsid w:val="00EF7C70"/>
    <w:rsid w:val="00F00D6D"/>
    <w:rsid w:val="00F0219D"/>
    <w:rsid w:val="00F0346D"/>
    <w:rsid w:val="00F03A06"/>
    <w:rsid w:val="00F03A53"/>
    <w:rsid w:val="00F061B8"/>
    <w:rsid w:val="00F06A3D"/>
    <w:rsid w:val="00F072FF"/>
    <w:rsid w:val="00F0750F"/>
    <w:rsid w:val="00F1372F"/>
    <w:rsid w:val="00F15EFD"/>
    <w:rsid w:val="00F16CBD"/>
    <w:rsid w:val="00F17056"/>
    <w:rsid w:val="00F20F04"/>
    <w:rsid w:val="00F22805"/>
    <w:rsid w:val="00F302DA"/>
    <w:rsid w:val="00F40D5C"/>
    <w:rsid w:val="00F424B1"/>
    <w:rsid w:val="00F44A11"/>
    <w:rsid w:val="00F47B0D"/>
    <w:rsid w:val="00F52C6D"/>
    <w:rsid w:val="00F53671"/>
    <w:rsid w:val="00F546BD"/>
    <w:rsid w:val="00F5752D"/>
    <w:rsid w:val="00F6138F"/>
    <w:rsid w:val="00F61BF4"/>
    <w:rsid w:val="00F61E6B"/>
    <w:rsid w:val="00F65266"/>
    <w:rsid w:val="00F66E2A"/>
    <w:rsid w:val="00F66F3E"/>
    <w:rsid w:val="00F67844"/>
    <w:rsid w:val="00F7162D"/>
    <w:rsid w:val="00F7516B"/>
    <w:rsid w:val="00F77F55"/>
    <w:rsid w:val="00F803D4"/>
    <w:rsid w:val="00F82200"/>
    <w:rsid w:val="00F92624"/>
    <w:rsid w:val="00F94247"/>
    <w:rsid w:val="00F95696"/>
    <w:rsid w:val="00F966E2"/>
    <w:rsid w:val="00F97610"/>
    <w:rsid w:val="00F97DD8"/>
    <w:rsid w:val="00FA1DE9"/>
    <w:rsid w:val="00FA3005"/>
    <w:rsid w:val="00FA5BAF"/>
    <w:rsid w:val="00FB14F3"/>
    <w:rsid w:val="00FB4D8F"/>
    <w:rsid w:val="00FB502D"/>
    <w:rsid w:val="00FB62F3"/>
    <w:rsid w:val="00FB73A2"/>
    <w:rsid w:val="00FC1115"/>
    <w:rsid w:val="00FC401A"/>
    <w:rsid w:val="00FC4710"/>
    <w:rsid w:val="00FC4A56"/>
    <w:rsid w:val="00FC50B0"/>
    <w:rsid w:val="00FC6BA0"/>
    <w:rsid w:val="00FC6CE7"/>
    <w:rsid w:val="00FD6279"/>
    <w:rsid w:val="00FD7184"/>
    <w:rsid w:val="00FE07B1"/>
    <w:rsid w:val="00FE3270"/>
    <w:rsid w:val="00FE4775"/>
    <w:rsid w:val="00FE4922"/>
    <w:rsid w:val="00FE5F53"/>
    <w:rsid w:val="00FE6A4E"/>
    <w:rsid w:val="00FE6A81"/>
    <w:rsid w:val="00FE7BFC"/>
    <w:rsid w:val="00FF01B6"/>
    <w:rsid w:val="00FF3575"/>
    <w:rsid w:val="00FF7C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D421C"/>
    <w:pPr>
      <w:widowControl w:val="0"/>
      <w:jc w:val="both"/>
    </w:pPr>
    <w:rPr>
      <w:lang w:val="en-GB"/>
    </w:rPr>
  </w:style>
  <w:style w:type="paragraph" w:styleId="1">
    <w:name w:val="heading 1"/>
    <w:next w:val="a0"/>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0"/>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0"/>
    <w:link w:val="30"/>
    <w:qFormat/>
    <w:rsid w:val="00AB1D24"/>
    <w:pPr>
      <w:numPr>
        <w:ilvl w:val="2"/>
      </w:numPr>
      <w:tabs>
        <w:tab w:val="left" w:pos="720"/>
      </w:tabs>
      <w:spacing w:before="120"/>
      <w:outlineLvl w:val="2"/>
    </w:pPr>
    <w:rPr>
      <w:sz w:val="28"/>
    </w:rPr>
  </w:style>
  <w:style w:type="paragraph" w:styleId="4">
    <w:name w:val="heading 4"/>
    <w:basedOn w:val="3"/>
    <w:next w:val="a0"/>
    <w:link w:val="40"/>
    <w:qFormat/>
    <w:rsid w:val="00AB1D24"/>
    <w:pPr>
      <w:numPr>
        <w:ilvl w:val="3"/>
      </w:numPr>
      <w:tabs>
        <w:tab w:val="left" w:pos="864"/>
      </w:tabs>
      <w:outlineLvl w:val="3"/>
    </w:pPr>
    <w:rPr>
      <w:sz w:val="24"/>
    </w:rPr>
  </w:style>
  <w:style w:type="paragraph" w:styleId="5">
    <w:name w:val="heading 5"/>
    <w:basedOn w:val="4"/>
    <w:next w:val="a0"/>
    <w:link w:val="50"/>
    <w:qFormat/>
    <w:rsid w:val="00AB1D24"/>
    <w:pPr>
      <w:numPr>
        <w:ilvl w:val="5"/>
      </w:numPr>
      <w:tabs>
        <w:tab w:val="left" w:pos="1152"/>
      </w:tabs>
      <w:outlineLvl w:val="4"/>
    </w:pPr>
    <w:rPr>
      <w:sz w:val="22"/>
    </w:rPr>
  </w:style>
  <w:style w:type="paragraph" w:styleId="7">
    <w:name w:val="heading 7"/>
    <w:basedOn w:val="a0"/>
    <w:next w:val="a0"/>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0"/>
    <w:link w:val="80"/>
    <w:qFormat/>
    <w:rsid w:val="00AB1D24"/>
    <w:pPr>
      <w:numPr>
        <w:ilvl w:val="7"/>
      </w:numPr>
      <w:tabs>
        <w:tab w:val="left" w:pos="432"/>
        <w:tab w:val="left" w:pos="1440"/>
      </w:tabs>
      <w:outlineLvl w:val="7"/>
    </w:pPr>
  </w:style>
  <w:style w:type="paragraph" w:styleId="9">
    <w:name w:val="heading 9"/>
    <w:basedOn w:val="8"/>
    <w:next w:val="a0"/>
    <w:link w:val="90"/>
    <w:qFormat/>
    <w:rsid w:val="00AB1D24"/>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AB1D24"/>
    <w:rPr>
      <w:rFonts w:ascii="Arial" w:eastAsia="SimSun" w:hAnsi="Arial" w:cs="Times New Roman"/>
      <w:kern w:val="0"/>
      <w:sz w:val="36"/>
      <w:szCs w:val="20"/>
      <w:lang w:val="en-GB" w:eastAsia="en-US"/>
    </w:rPr>
  </w:style>
  <w:style w:type="character" w:customStyle="1" w:styleId="20">
    <w:name w:val="見出し 2 (文字)"/>
    <w:basedOn w:val="a1"/>
    <w:link w:val="2"/>
    <w:rsid w:val="00AB1D24"/>
    <w:rPr>
      <w:rFonts w:ascii="Arial" w:eastAsia="SimSun" w:hAnsi="Arial" w:cs="Times New Roman"/>
      <w:kern w:val="0"/>
      <w:sz w:val="32"/>
      <w:szCs w:val="20"/>
      <w:lang w:val="en-GB" w:eastAsia="en-US"/>
    </w:rPr>
  </w:style>
  <w:style w:type="character" w:customStyle="1" w:styleId="30">
    <w:name w:val="見出し 3 (文字)"/>
    <w:basedOn w:val="a1"/>
    <w:link w:val="3"/>
    <w:rsid w:val="00AB1D24"/>
    <w:rPr>
      <w:rFonts w:ascii="Arial" w:eastAsia="SimSun" w:hAnsi="Arial" w:cs="Times New Roman"/>
      <w:kern w:val="0"/>
      <w:sz w:val="28"/>
      <w:szCs w:val="20"/>
      <w:lang w:val="en-GB" w:eastAsia="en-US"/>
    </w:rPr>
  </w:style>
  <w:style w:type="character" w:customStyle="1" w:styleId="40">
    <w:name w:val="見出し 4 (文字)"/>
    <w:basedOn w:val="a1"/>
    <w:link w:val="4"/>
    <w:rsid w:val="00AB1D24"/>
    <w:rPr>
      <w:rFonts w:ascii="Arial" w:eastAsia="SimSun" w:hAnsi="Arial" w:cs="Times New Roman"/>
      <w:kern w:val="0"/>
      <w:sz w:val="24"/>
      <w:szCs w:val="20"/>
      <w:lang w:val="en-GB" w:eastAsia="en-US"/>
    </w:rPr>
  </w:style>
  <w:style w:type="character" w:customStyle="1" w:styleId="50">
    <w:name w:val="見出し 5 (文字)"/>
    <w:basedOn w:val="a1"/>
    <w:link w:val="5"/>
    <w:rsid w:val="00AB1D24"/>
    <w:rPr>
      <w:rFonts w:ascii="Arial" w:eastAsia="SimSun" w:hAnsi="Arial" w:cs="Times New Roman"/>
      <w:kern w:val="0"/>
      <w:sz w:val="22"/>
      <w:szCs w:val="20"/>
      <w:lang w:val="en-GB" w:eastAsia="en-US"/>
    </w:rPr>
  </w:style>
  <w:style w:type="character" w:customStyle="1" w:styleId="70">
    <w:name w:val="見出し 7 (文字)"/>
    <w:basedOn w:val="a1"/>
    <w:link w:val="7"/>
    <w:rsid w:val="00AB1D24"/>
    <w:rPr>
      <w:rFonts w:ascii="Arial" w:eastAsia="SimSun" w:hAnsi="Arial" w:cs="Times New Roman"/>
      <w:kern w:val="0"/>
      <w:sz w:val="20"/>
      <w:szCs w:val="20"/>
      <w:lang w:val="en-GB" w:eastAsia="en-US"/>
    </w:rPr>
  </w:style>
  <w:style w:type="character" w:customStyle="1" w:styleId="80">
    <w:name w:val="見出し 8 (文字)"/>
    <w:basedOn w:val="a1"/>
    <w:link w:val="8"/>
    <w:rsid w:val="00AB1D24"/>
    <w:rPr>
      <w:rFonts w:ascii="Arial" w:eastAsia="SimSun" w:hAnsi="Arial" w:cs="Times New Roman"/>
      <w:kern w:val="0"/>
      <w:sz w:val="36"/>
      <w:szCs w:val="20"/>
      <w:lang w:val="en-GB" w:eastAsia="en-US"/>
    </w:rPr>
  </w:style>
  <w:style w:type="character" w:customStyle="1" w:styleId="90">
    <w:name w:val="見出し 9 (文字)"/>
    <w:basedOn w:val="a1"/>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4">
    <w:name w:val="header"/>
    <w:basedOn w:val="a0"/>
    <w:link w:val="a5"/>
    <w:rsid w:val="00AB1D24"/>
    <w:pPr>
      <w:spacing w:after="180"/>
      <w:jc w:val="left"/>
    </w:pPr>
    <w:rPr>
      <w:rFonts w:ascii="Arial" w:eastAsia="SimSun" w:hAnsi="Arial" w:cs="Times New Roman"/>
      <w:b/>
      <w:kern w:val="0"/>
      <w:sz w:val="18"/>
      <w:szCs w:val="20"/>
      <w:lang w:eastAsia="en-US"/>
    </w:rPr>
  </w:style>
  <w:style w:type="character" w:customStyle="1" w:styleId="a5">
    <w:name w:val="ヘッダー (文字)"/>
    <w:basedOn w:val="a1"/>
    <w:link w:val="a4"/>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6">
    <w:name w:val="No Spacing"/>
    <w:uiPriority w:val="1"/>
    <w:qFormat/>
    <w:rsid w:val="00AB1D24"/>
    <w:pPr>
      <w:widowControl w:val="0"/>
      <w:jc w:val="both"/>
    </w:pPr>
  </w:style>
  <w:style w:type="paragraph" w:styleId="a7">
    <w:name w:val="List Paragraph"/>
    <w:basedOn w:val="a0"/>
    <w:uiPriority w:val="34"/>
    <w:qFormat/>
    <w:rsid w:val="00941655"/>
    <w:pPr>
      <w:ind w:leftChars="400" w:left="840"/>
    </w:pPr>
  </w:style>
  <w:style w:type="paragraph" w:customStyle="1" w:styleId="Proposal">
    <w:name w:val="Proposal"/>
    <w:basedOn w:val="a0"/>
    <w:link w:val="Proposal0"/>
    <w:qFormat/>
    <w:rsid w:val="00941655"/>
  </w:style>
  <w:style w:type="paragraph" w:customStyle="1" w:styleId="Observation">
    <w:name w:val="Observation"/>
    <w:basedOn w:val="a0"/>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1"/>
    <w:link w:val="Proposal"/>
    <w:rsid w:val="00941655"/>
    <w:rPr>
      <w:lang w:val="en-GB"/>
    </w:rPr>
  </w:style>
  <w:style w:type="character" w:styleId="a8">
    <w:name w:val="annotation reference"/>
    <w:basedOn w:val="a1"/>
    <w:unhideWhenUsed/>
    <w:qFormat/>
    <w:rsid w:val="000121F5"/>
    <w:rPr>
      <w:sz w:val="18"/>
      <w:szCs w:val="18"/>
    </w:rPr>
  </w:style>
  <w:style w:type="paragraph" w:styleId="a9">
    <w:name w:val="annotation text"/>
    <w:basedOn w:val="a0"/>
    <w:link w:val="aa"/>
    <w:uiPriority w:val="99"/>
    <w:unhideWhenUsed/>
    <w:qFormat/>
    <w:rsid w:val="000121F5"/>
    <w:pPr>
      <w:jc w:val="left"/>
    </w:pPr>
  </w:style>
  <w:style w:type="character" w:customStyle="1" w:styleId="aa">
    <w:name w:val="コメント文字列 (文字)"/>
    <w:basedOn w:val="a1"/>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0"/>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0121F5"/>
    <w:rPr>
      <w:rFonts w:asciiTheme="majorHAnsi" w:eastAsiaTheme="majorEastAsia" w:hAnsiTheme="majorHAnsi" w:cstheme="majorBidi"/>
      <w:sz w:val="18"/>
      <w:szCs w:val="18"/>
    </w:rPr>
  </w:style>
  <w:style w:type="paragraph" w:styleId="af">
    <w:name w:val="footer"/>
    <w:basedOn w:val="a0"/>
    <w:link w:val="af0"/>
    <w:uiPriority w:val="99"/>
    <w:unhideWhenUsed/>
    <w:rsid w:val="00F97DD8"/>
    <w:pPr>
      <w:tabs>
        <w:tab w:val="center" w:pos="4252"/>
        <w:tab w:val="right" w:pos="8504"/>
      </w:tabs>
      <w:snapToGrid w:val="0"/>
    </w:pPr>
  </w:style>
  <w:style w:type="character" w:customStyle="1" w:styleId="af0">
    <w:name w:val="フッター (文字)"/>
    <w:basedOn w:val="a1"/>
    <w:link w:val="af"/>
    <w:uiPriority w:val="99"/>
    <w:rsid w:val="00F97DD8"/>
  </w:style>
  <w:style w:type="table" w:styleId="af1">
    <w:name w:val="Table Grid"/>
    <w:basedOn w:val="a2"/>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0"/>
    <w:uiPriority w:val="99"/>
    <w:semiHidden/>
    <w:unhideWhenUsed/>
    <w:rsid w:val="00534007"/>
    <w:pPr>
      <w:ind w:left="200" w:hangingChars="200" w:hanging="200"/>
      <w:contextualSpacing/>
    </w:pPr>
  </w:style>
  <w:style w:type="paragraph" w:styleId="21">
    <w:name w:val="List 2"/>
    <w:basedOn w:val="a0"/>
    <w:uiPriority w:val="99"/>
    <w:semiHidden/>
    <w:unhideWhenUsed/>
    <w:rsid w:val="00534007"/>
    <w:pPr>
      <w:ind w:leftChars="200" w:left="100" w:hangingChars="200" w:hanging="200"/>
      <w:contextualSpacing/>
    </w:pPr>
  </w:style>
  <w:style w:type="paragraph" w:styleId="31">
    <w:name w:val="List 3"/>
    <w:basedOn w:val="a0"/>
    <w:uiPriority w:val="99"/>
    <w:semiHidden/>
    <w:unhideWhenUsed/>
    <w:rsid w:val="00534007"/>
    <w:pPr>
      <w:ind w:leftChars="400" w:left="100" w:hangingChars="200" w:hanging="200"/>
      <w:contextualSpacing/>
    </w:pPr>
  </w:style>
  <w:style w:type="paragraph" w:styleId="41">
    <w:name w:val="List 4"/>
    <w:basedOn w:val="a0"/>
    <w:uiPriority w:val="99"/>
    <w:semiHidden/>
    <w:unhideWhenUsed/>
    <w:rsid w:val="00534007"/>
    <w:pPr>
      <w:ind w:leftChars="600" w:left="100" w:hangingChars="200" w:hanging="200"/>
      <w:contextualSpacing/>
    </w:pPr>
  </w:style>
  <w:style w:type="paragraph" w:customStyle="1" w:styleId="TAL">
    <w:name w:val="TAL"/>
    <w:basedOn w:val="a0"/>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0"/>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3">
    <w:name w:val="Revision"/>
    <w:hidden/>
    <w:uiPriority w:val="99"/>
    <w:semiHidden/>
    <w:rsid w:val="006C7A73"/>
  </w:style>
  <w:style w:type="character" w:styleId="af4">
    <w:name w:val="Hyperlink"/>
    <w:basedOn w:val="a1"/>
    <w:uiPriority w:val="99"/>
    <w:unhideWhenUsed/>
    <w:rsid w:val="000E59F9"/>
    <w:rPr>
      <w:color w:val="0563C1" w:themeColor="hyperlink"/>
      <w:u w:val="single"/>
    </w:rPr>
  </w:style>
  <w:style w:type="character" w:styleId="af5">
    <w:name w:val="Unresolved Mention"/>
    <w:basedOn w:val="a1"/>
    <w:uiPriority w:val="99"/>
    <w:semiHidden/>
    <w:unhideWhenUsed/>
    <w:rsid w:val="000E59F9"/>
    <w:rPr>
      <w:color w:val="605E5C"/>
      <w:shd w:val="clear" w:color="auto" w:fill="E1DFDD"/>
    </w:rPr>
  </w:style>
  <w:style w:type="paragraph" w:styleId="af6">
    <w:name w:val="Plain Text"/>
    <w:basedOn w:val="a0"/>
    <w:link w:val="af7"/>
    <w:uiPriority w:val="99"/>
    <w:semiHidden/>
    <w:unhideWhenUsed/>
    <w:rsid w:val="003F673C"/>
    <w:pPr>
      <w:jc w:val="left"/>
    </w:pPr>
    <w:rPr>
      <w:rFonts w:ascii="游ゴシック" w:eastAsia="游ゴシック" w:hAnsi="Courier New" w:cs="Courier New"/>
      <w:sz w:val="22"/>
    </w:rPr>
  </w:style>
  <w:style w:type="character" w:customStyle="1" w:styleId="af7">
    <w:name w:val="書式なし (文字)"/>
    <w:basedOn w:val="a1"/>
    <w:link w:val="af6"/>
    <w:uiPriority w:val="99"/>
    <w:semiHidden/>
    <w:rsid w:val="003F673C"/>
    <w:rPr>
      <w:rFonts w:ascii="游ゴシック" w:eastAsia="游ゴシック" w:hAnsi="Courier New" w:cs="Courier New"/>
      <w:sz w:val="22"/>
    </w:rPr>
  </w:style>
  <w:style w:type="paragraph" w:customStyle="1" w:styleId="Doc-text2">
    <w:name w:val="Doc-text2"/>
    <w:basedOn w:val="a0"/>
    <w:link w:val="Doc-text2Char"/>
    <w:qFormat/>
    <w:rsid w:val="001E086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1E0862"/>
    <w:rPr>
      <w:rFonts w:ascii="Arial" w:eastAsia="Times New Roman" w:hAnsi="Arial" w:cs="Times New Roman"/>
      <w:kern w:val="0"/>
      <w:sz w:val="20"/>
      <w:szCs w:val="20"/>
      <w:lang w:val="en-GB"/>
    </w:rPr>
  </w:style>
  <w:style w:type="paragraph" w:customStyle="1" w:styleId="Comments">
    <w:name w:val="Comments"/>
    <w:basedOn w:val="a0"/>
    <w:link w:val="CommentsChar"/>
    <w:qFormat/>
    <w:rsid w:val="00042E43"/>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042E43"/>
    <w:rPr>
      <w:rFonts w:ascii="Arial" w:eastAsia="Times New Roman" w:hAnsi="Arial" w:cs="Times New Roman"/>
      <w:i/>
      <w:noProof/>
      <w:kern w:val="0"/>
      <w:sz w:val="18"/>
      <w:szCs w:val="20"/>
      <w:lang w:val="en-GB"/>
    </w:rPr>
  </w:style>
  <w:style w:type="paragraph" w:customStyle="1" w:styleId="Agreement">
    <w:name w:val="Agreement"/>
    <w:basedOn w:val="a0"/>
    <w:next w:val="a0"/>
    <w:qFormat/>
    <w:rsid w:val="00042E43"/>
    <w:pPr>
      <w:widowControl/>
      <w:numPr>
        <w:numId w:val="2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ProposalChar">
    <w:name w:val="Proposal Char"/>
    <w:qFormat/>
    <w:rsid w:val="00EE3438"/>
    <w:rPr>
      <w:rFonts w:ascii="Arial" w:eastAsia="SimSun" w:hAnsi="Arial" w:cstheme="minorBidi"/>
      <w:b/>
      <w:bCs/>
      <w:kern w:val="2"/>
      <w:sz w:val="21"/>
      <w:szCs w:val="22"/>
      <w:lang w:eastAsia="ja-JP"/>
    </w:rPr>
  </w:style>
  <w:style w:type="character" w:customStyle="1" w:styleId="TALChar">
    <w:name w:val="TAL Char"/>
    <w:qFormat/>
    <w:rsid w:val="002759FE"/>
    <w:rPr>
      <w:rFonts w:ascii="Arial" w:hAnsi="Arial"/>
      <w:sz w:val="18"/>
      <w:lang w:val="en-GB" w:eastAsia="en-US"/>
    </w:rPr>
  </w:style>
  <w:style w:type="character" w:customStyle="1" w:styleId="TAHChar">
    <w:name w:val="TAH Char"/>
    <w:qFormat/>
    <w:rsid w:val="002759FE"/>
    <w:rPr>
      <w:rFonts w:ascii="Arial" w:hAnsi="Arial"/>
      <w:b/>
      <w:sz w:val="18"/>
      <w:lang w:val="en-GB" w:eastAsia="en-US"/>
    </w:rPr>
  </w:style>
  <w:style w:type="paragraph" w:styleId="a">
    <w:name w:val="List Bullet"/>
    <w:basedOn w:val="a0"/>
    <w:uiPriority w:val="99"/>
    <w:unhideWhenUsed/>
    <w:rsid w:val="0047428E"/>
    <w:pPr>
      <w:numPr>
        <w:numId w:val="44"/>
      </w:numPr>
      <w:contextualSpacing/>
    </w:pPr>
  </w:style>
  <w:style w:type="paragraph" w:styleId="Web">
    <w:name w:val="Normal (Web)"/>
    <w:basedOn w:val="a0"/>
    <w:uiPriority w:val="99"/>
    <w:semiHidden/>
    <w:unhideWhenUsed/>
    <w:rsid w:val="00137D1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7397">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222520111">
      <w:bodyDiv w:val="1"/>
      <w:marLeft w:val="0"/>
      <w:marRight w:val="0"/>
      <w:marTop w:val="0"/>
      <w:marBottom w:val="0"/>
      <w:divBdr>
        <w:top w:val="none" w:sz="0" w:space="0" w:color="auto"/>
        <w:left w:val="none" w:sz="0" w:space="0" w:color="auto"/>
        <w:bottom w:val="none" w:sz="0" w:space="0" w:color="auto"/>
        <w:right w:val="none" w:sz="0" w:space="0" w:color="auto"/>
      </w:divBdr>
    </w:div>
    <w:div w:id="225070330">
      <w:bodyDiv w:val="1"/>
      <w:marLeft w:val="0"/>
      <w:marRight w:val="0"/>
      <w:marTop w:val="0"/>
      <w:marBottom w:val="0"/>
      <w:divBdr>
        <w:top w:val="none" w:sz="0" w:space="0" w:color="auto"/>
        <w:left w:val="none" w:sz="0" w:space="0" w:color="auto"/>
        <w:bottom w:val="none" w:sz="0" w:space="0" w:color="auto"/>
        <w:right w:val="none" w:sz="0" w:space="0" w:color="auto"/>
      </w:divBdr>
    </w:div>
    <w:div w:id="252789699">
      <w:bodyDiv w:val="1"/>
      <w:marLeft w:val="0"/>
      <w:marRight w:val="0"/>
      <w:marTop w:val="0"/>
      <w:marBottom w:val="0"/>
      <w:divBdr>
        <w:top w:val="none" w:sz="0" w:space="0" w:color="auto"/>
        <w:left w:val="none" w:sz="0" w:space="0" w:color="auto"/>
        <w:bottom w:val="none" w:sz="0" w:space="0" w:color="auto"/>
        <w:right w:val="none" w:sz="0" w:space="0" w:color="auto"/>
      </w:divBdr>
    </w:div>
    <w:div w:id="300354907">
      <w:bodyDiv w:val="1"/>
      <w:marLeft w:val="0"/>
      <w:marRight w:val="0"/>
      <w:marTop w:val="0"/>
      <w:marBottom w:val="0"/>
      <w:divBdr>
        <w:top w:val="none" w:sz="0" w:space="0" w:color="auto"/>
        <w:left w:val="none" w:sz="0" w:space="0" w:color="auto"/>
        <w:bottom w:val="none" w:sz="0" w:space="0" w:color="auto"/>
        <w:right w:val="none" w:sz="0" w:space="0" w:color="auto"/>
      </w:divBdr>
    </w:div>
    <w:div w:id="400367269">
      <w:bodyDiv w:val="1"/>
      <w:marLeft w:val="0"/>
      <w:marRight w:val="0"/>
      <w:marTop w:val="0"/>
      <w:marBottom w:val="0"/>
      <w:divBdr>
        <w:top w:val="none" w:sz="0" w:space="0" w:color="auto"/>
        <w:left w:val="none" w:sz="0" w:space="0" w:color="auto"/>
        <w:bottom w:val="none" w:sz="0" w:space="0" w:color="auto"/>
        <w:right w:val="none" w:sz="0" w:space="0" w:color="auto"/>
      </w:divBdr>
    </w:div>
    <w:div w:id="425614126">
      <w:bodyDiv w:val="1"/>
      <w:marLeft w:val="0"/>
      <w:marRight w:val="0"/>
      <w:marTop w:val="0"/>
      <w:marBottom w:val="0"/>
      <w:divBdr>
        <w:top w:val="none" w:sz="0" w:space="0" w:color="auto"/>
        <w:left w:val="none" w:sz="0" w:space="0" w:color="auto"/>
        <w:bottom w:val="none" w:sz="0" w:space="0" w:color="auto"/>
        <w:right w:val="none" w:sz="0" w:space="0" w:color="auto"/>
      </w:divBdr>
    </w:div>
    <w:div w:id="454057770">
      <w:bodyDiv w:val="1"/>
      <w:marLeft w:val="0"/>
      <w:marRight w:val="0"/>
      <w:marTop w:val="0"/>
      <w:marBottom w:val="0"/>
      <w:divBdr>
        <w:top w:val="none" w:sz="0" w:space="0" w:color="auto"/>
        <w:left w:val="none" w:sz="0" w:space="0" w:color="auto"/>
        <w:bottom w:val="none" w:sz="0" w:space="0" w:color="auto"/>
        <w:right w:val="none" w:sz="0" w:space="0" w:color="auto"/>
      </w:divBdr>
    </w:div>
    <w:div w:id="454755255">
      <w:bodyDiv w:val="1"/>
      <w:marLeft w:val="0"/>
      <w:marRight w:val="0"/>
      <w:marTop w:val="0"/>
      <w:marBottom w:val="0"/>
      <w:divBdr>
        <w:top w:val="none" w:sz="0" w:space="0" w:color="auto"/>
        <w:left w:val="none" w:sz="0" w:space="0" w:color="auto"/>
        <w:bottom w:val="none" w:sz="0" w:space="0" w:color="auto"/>
        <w:right w:val="none" w:sz="0" w:space="0" w:color="auto"/>
      </w:divBdr>
    </w:div>
    <w:div w:id="491289412">
      <w:bodyDiv w:val="1"/>
      <w:marLeft w:val="0"/>
      <w:marRight w:val="0"/>
      <w:marTop w:val="0"/>
      <w:marBottom w:val="0"/>
      <w:divBdr>
        <w:top w:val="none" w:sz="0" w:space="0" w:color="auto"/>
        <w:left w:val="none" w:sz="0" w:space="0" w:color="auto"/>
        <w:bottom w:val="none" w:sz="0" w:space="0" w:color="auto"/>
        <w:right w:val="none" w:sz="0" w:space="0" w:color="auto"/>
      </w:divBdr>
      <w:divsChild>
        <w:div w:id="2107576207">
          <w:marLeft w:val="547"/>
          <w:marRight w:val="0"/>
          <w:marTop w:val="0"/>
          <w:marBottom w:val="0"/>
          <w:divBdr>
            <w:top w:val="none" w:sz="0" w:space="0" w:color="auto"/>
            <w:left w:val="none" w:sz="0" w:space="0" w:color="auto"/>
            <w:bottom w:val="none" w:sz="0" w:space="0" w:color="auto"/>
            <w:right w:val="none" w:sz="0" w:space="0" w:color="auto"/>
          </w:divBdr>
        </w:div>
        <w:div w:id="463810511">
          <w:marLeft w:val="547"/>
          <w:marRight w:val="0"/>
          <w:marTop w:val="0"/>
          <w:marBottom w:val="0"/>
          <w:divBdr>
            <w:top w:val="none" w:sz="0" w:space="0" w:color="auto"/>
            <w:left w:val="none" w:sz="0" w:space="0" w:color="auto"/>
            <w:bottom w:val="none" w:sz="0" w:space="0" w:color="auto"/>
            <w:right w:val="none" w:sz="0" w:space="0" w:color="auto"/>
          </w:divBdr>
        </w:div>
      </w:divsChild>
    </w:div>
    <w:div w:id="500586101">
      <w:bodyDiv w:val="1"/>
      <w:marLeft w:val="0"/>
      <w:marRight w:val="0"/>
      <w:marTop w:val="0"/>
      <w:marBottom w:val="0"/>
      <w:divBdr>
        <w:top w:val="none" w:sz="0" w:space="0" w:color="auto"/>
        <w:left w:val="none" w:sz="0" w:space="0" w:color="auto"/>
        <w:bottom w:val="none" w:sz="0" w:space="0" w:color="auto"/>
        <w:right w:val="none" w:sz="0" w:space="0" w:color="auto"/>
      </w:divBdr>
    </w:div>
    <w:div w:id="500897090">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81254682">
      <w:bodyDiv w:val="1"/>
      <w:marLeft w:val="0"/>
      <w:marRight w:val="0"/>
      <w:marTop w:val="0"/>
      <w:marBottom w:val="0"/>
      <w:divBdr>
        <w:top w:val="none" w:sz="0" w:space="0" w:color="auto"/>
        <w:left w:val="none" w:sz="0" w:space="0" w:color="auto"/>
        <w:bottom w:val="none" w:sz="0" w:space="0" w:color="auto"/>
        <w:right w:val="none" w:sz="0" w:space="0" w:color="auto"/>
      </w:divBdr>
    </w:div>
    <w:div w:id="635724727">
      <w:bodyDiv w:val="1"/>
      <w:marLeft w:val="0"/>
      <w:marRight w:val="0"/>
      <w:marTop w:val="0"/>
      <w:marBottom w:val="0"/>
      <w:divBdr>
        <w:top w:val="none" w:sz="0" w:space="0" w:color="auto"/>
        <w:left w:val="none" w:sz="0" w:space="0" w:color="auto"/>
        <w:bottom w:val="none" w:sz="0" w:space="0" w:color="auto"/>
        <w:right w:val="none" w:sz="0" w:space="0" w:color="auto"/>
      </w:divBdr>
    </w:div>
    <w:div w:id="636646498">
      <w:bodyDiv w:val="1"/>
      <w:marLeft w:val="0"/>
      <w:marRight w:val="0"/>
      <w:marTop w:val="0"/>
      <w:marBottom w:val="0"/>
      <w:divBdr>
        <w:top w:val="none" w:sz="0" w:space="0" w:color="auto"/>
        <w:left w:val="none" w:sz="0" w:space="0" w:color="auto"/>
        <w:bottom w:val="none" w:sz="0" w:space="0" w:color="auto"/>
        <w:right w:val="none" w:sz="0" w:space="0" w:color="auto"/>
      </w:divBdr>
    </w:div>
    <w:div w:id="683240811">
      <w:bodyDiv w:val="1"/>
      <w:marLeft w:val="0"/>
      <w:marRight w:val="0"/>
      <w:marTop w:val="0"/>
      <w:marBottom w:val="0"/>
      <w:divBdr>
        <w:top w:val="none" w:sz="0" w:space="0" w:color="auto"/>
        <w:left w:val="none" w:sz="0" w:space="0" w:color="auto"/>
        <w:bottom w:val="none" w:sz="0" w:space="0" w:color="auto"/>
        <w:right w:val="none" w:sz="0" w:space="0" w:color="auto"/>
      </w:divBdr>
    </w:div>
    <w:div w:id="690182765">
      <w:bodyDiv w:val="1"/>
      <w:marLeft w:val="0"/>
      <w:marRight w:val="0"/>
      <w:marTop w:val="0"/>
      <w:marBottom w:val="0"/>
      <w:divBdr>
        <w:top w:val="none" w:sz="0" w:space="0" w:color="auto"/>
        <w:left w:val="none" w:sz="0" w:space="0" w:color="auto"/>
        <w:bottom w:val="none" w:sz="0" w:space="0" w:color="auto"/>
        <w:right w:val="none" w:sz="0" w:space="0" w:color="auto"/>
      </w:divBdr>
    </w:div>
    <w:div w:id="821501715">
      <w:bodyDiv w:val="1"/>
      <w:marLeft w:val="0"/>
      <w:marRight w:val="0"/>
      <w:marTop w:val="0"/>
      <w:marBottom w:val="0"/>
      <w:divBdr>
        <w:top w:val="none" w:sz="0" w:space="0" w:color="auto"/>
        <w:left w:val="none" w:sz="0" w:space="0" w:color="auto"/>
        <w:bottom w:val="none" w:sz="0" w:space="0" w:color="auto"/>
        <w:right w:val="none" w:sz="0" w:space="0" w:color="auto"/>
      </w:divBdr>
    </w:div>
    <w:div w:id="859658408">
      <w:bodyDiv w:val="1"/>
      <w:marLeft w:val="0"/>
      <w:marRight w:val="0"/>
      <w:marTop w:val="0"/>
      <w:marBottom w:val="0"/>
      <w:divBdr>
        <w:top w:val="none" w:sz="0" w:space="0" w:color="auto"/>
        <w:left w:val="none" w:sz="0" w:space="0" w:color="auto"/>
        <w:bottom w:val="none" w:sz="0" w:space="0" w:color="auto"/>
        <w:right w:val="none" w:sz="0" w:space="0" w:color="auto"/>
      </w:divBdr>
    </w:div>
    <w:div w:id="975526866">
      <w:bodyDiv w:val="1"/>
      <w:marLeft w:val="0"/>
      <w:marRight w:val="0"/>
      <w:marTop w:val="0"/>
      <w:marBottom w:val="0"/>
      <w:divBdr>
        <w:top w:val="none" w:sz="0" w:space="0" w:color="auto"/>
        <w:left w:val="none" w:sz="0" w:space="0" w:color="auto"/>
        <w:bottom w:val="none" w:sz="0" w:space="0" w:color="auto"/>
        <w:right w:val="none" w:sz="0" w:space="0" w:color="auto"/>
      </w:divBdr>
    </w:div>
    <w:div w:id="1008168514">
      <w:bodyDiv w:val="1"/>
      <w:marLeft w:val="0"/>
      <w:marRight w:val="0"/>
      <w:marTop w:val="0"/>
      <w:marBottom w:val="0"/>
      <w:divBdr>
        <w:top w:val="none" w:sz="0" w:space="0" w:color="auto"/>
        <w:left w:val="none" w:sz="0" w:space="0" w:color="auto"/>
        <w:bottom w:val="none" w:sz="0" w:space="0" w:color="auto"/>
        <w:right w:val="none" w:sz="0" w:space="0" w:color="auto"/>
      </w:divBdr>
    </w:div>
    <w:div w:id="1010523014">
      <w:bodyDiv w:val="1"/>
      <w:marLeft w:val="0"/>
      <w:marRight w:val="0"/>
      <w:marTop w:val="0"/>
      <w:marBottom w:val="0"/>
      <w:divBdr>
        <w:top w:val="none" w:sz="0" w:space="0" w:color="auto"/>
        <w:left w:val="none" w:sz="0" w:space="0" w:color="auto"/>
        <w:bottom w:val="none" w:sz="0" w:space="0" w:color="auto"/>
        <w:right w:val="none" w:sz="0" w:space="0" w:color="auto"/>
      </w:divBdr>
    </w:div>
    <w:div w:id="1017468693">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39623700">
      <w:bodyDiv w:val="1"/>
      <w:marLeft w:val="0"/>
      <w:marRight w:val="0"/>
      <w:marTop w:val="0"/>
      <w:marBottom w:val="0"/>
      <w:divBdr>
        <w:top w:val="none" w:sz="0" w:space="0" w:color="auto"/>
        <w:left w:val="none" w:sz="0" w:space="0" w:color="auto"/>
        <w:bottom w:val="none" w:sz="0" w:space="0" w:color="auto"/>
        <w:right w:val="none" w:sz="0" w:space="0" w:color="auto"/>
      </w:divBdr>
    </w:div>
    <w:div w:id="1344093449">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460681267">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580212908">
      <w:bodyDiv w:val="1"/>
      <w:marLeft w:val="0"/>
      <w:marRight w:val="0"/>
      <w:marTop w:val="0"/>
      <w:marBottom w:val="0"/>
      <w:divBdr>
        <w:top w:val="none" w:sz="0" w:space="0" w:color="auto"/>
        <w:left w:val="none" w:sz="0" w:space="0" w:color="auto"/>
        <w:bottom w:val="none" w:sz="0" w:space="0" w:color="auto"/>
        <w:right w:val="none" w:sz="0" w:space="0" w:color="auto"/>
      </w:divBdr>
    </w:div>
    <w:div w:id="1600525525">
      <w:bodyDiv w:val="1"/>
      <w:marLeft w:val="0"/>
      <w:marRight w:val="0"/>
      <w:marTop w:val="0"/>
      <w:marBottom w:val="0"/>
      <w:divBdr>
        <w:top w:val="none" w:sz="0" w:space="0" w:color="auto"/>
        <w:left w:val="none" w:sz="0" w:space="0" w:color="auto"/>
        <w:bottom w:val="none" w:sz="0" w:space="0" w:color="auto"/>
        <w:right w:val="none" w:sz="0" w:space="0" w:color="auto"/>
      </w:divBdr>
    </w:div>
    <w:div w:id="1662611849">
      <w:bodyDiv w:val="1"/>
      <w:marLeft w:val="0"/>
      <w:marRight w:val="0"/>
      <w:marTop w:val="0"/>
      <w:marBottom w:val="0"/>
      <w:divBdr>
        <w:top w:val="none" w:sz="0" w:space="0" w:color="auto"/>
        <w:left w:val="none" w:sz="0" w:space="0" w:color="auto"/>
        <w:bottom w:val="none" w:sz="0" w:space="0" w:color="auto"/>
        <w:right w:val="none" w:sz="0" w:space="0" w:color="auto"/>
      </w:divBdr>
    </w:div>
    <w:div w:id="1674262149">
      <w:bodyDiv w:val="1"/>
      <w:marLeft w:val="0"/>
      <w:marRight w:val="0"/>
      <w:marTop w:val="0"/>
      <w:marBottom w:val="0"/>
      <w:divBdr>
        <w:top w:val="none" w:sz="0" w:space="0" w:color="auto"/>
        <w:left w:val="none" w:sz="0" w:space="0" w:color="auto"/>
        <w:bottom w:val="none" w:sz="0" w:space="0" w:color="auto"/>
        <w:right w:val="none" w:sz="0" w:space="0" w:color="auto"/>
      </w:divBdr>
    </w:div>
    <w:div w:id="1740441152">
      <w:bodyDiv w:val="1"/>
      <w:marLeft w:val="0"/>
      <w:marRight w:val="0"/>
      <w:marTop w:val="0"/>
      <w:marBottom w:val="0"/>
      <w:divBdr>
        <w:top w:val="none" w:sz="0" w:space="0" w:color="auto"/>
        <w:left w:val="none" w:sz="0" w:space="0" w:color="auto"/>
        <w:bottom w:val="none" w:sz="0" w:space="0" w:color="auto"/>
        <w:right w:val="none" w:sz="0" w:space="0" w:color="auto"/>
      </w:divBdr>
    </w:div>
    <w:div w:id="1792745131">
      <w:bodyDiv w:val="1"/>
      <w:marLeft w:val="0"/>
      <w:marRight w:val="0"/>
      <w:marTop w:val="0"/>
      <w:marBottom w:val="0"/>
      <w:divBdr>
        <w:top w:val="none" w:sz="0" w:space="0" w:color="auto"/>
        <w:left w:val="none" w:sz="0" w:space="0" w:color="auto"/>
        <w:bottom w:val="none" w:sz="0" w:space="0" w:color="auto"/>
        <w:right w:val="none" w:sz="0" w:space="0" w:color="auto"/>
      </w:divBdr>
    </w:div>
    <w:div w:id="1796748162">
      <w:bodyDiv w:val="1"/>
      <w:marLeft w:val="0"/>
      <w:marRight w:val="0"/>
      <w:marTop w:val="0"/>
      <w:marBottom w:val="0"/>
      <w:divBdr>
        <w:top w:val="none" w:sz="0" w:space="0" w:color="auto"/>
        <w:left w:val="none" w:sz="0" w:space="0" w:color="auto"/>
        <w:bottom w:val="none" w:sz="0" w:space="0" w:color="auto"/>
        <w:right w:val="none" w:sz="0" w:space="0" w:color="auto"/>
      </w:divBdr>
    </w:div>
    <w:div w:id="1797990973">
      <w:bodyDiv w:val="1"/>
      <w:marLeft w:val="0"/>
      <w:marRight w:val="0"/>
      <w:marTop w:val="0"/>
      <w:marBottom w:val="0"/>
      <w:divBdr>
        <w:top w:val="none" w:sz="0" w:space="0" w:color="auto"/>
        <w:left w:val="none" w:sz="0" w:space="0" w:color="auto"/>
        <w:bottom w:val="none" w:sz="0" w:space="0" w:color="auto"/>
        <w:right w:val="none" w:sz="0" w:space="0" w:color="auto"/>
      </w:divBdr>
    </w:div>
    <w:div w:id="1890267525">
      <w:bodyDiv w:val="1"/>
      <w:marLeft w:val="0"/>
      <w:marRight w:val="0"/>
      <w:marTop w:val="0"/>
      <w:marBottom w:val="0"/>
      <w:divBdr>
        <w:top w:val="none" w:sz="0" w:space="0" w:color="auto"/>
        <w:left w:val="none" w:sz="0" w:space="0" w:color="auto"/>
        <w:bottom w:val="none" w:sz="0" w:space="0" w:color="auto"/>
        <w:right w:val="none" w:sz="0" w:space="0" w:color="auto"/>
      </w:divBdr>
    </w:div>
    <w:div w:id="1952933502">
      <w:bodyDiv w:val="1"/>
      <w:marLeft w:val="0"/>
      <w:marRight w:val="0"/>
      <w:marTop w:val="0"/>
      <w:marBottom w:val="0"/>
      <w:divBdr>
        <w:top w:val="none" w:sz="0" w:space="0" w:color="auto"/>
        <w:left w:val="none" w:sz="0" w:space="0" w:color="auto"/>
        <w:bottom w:val="none" w:sz="0" w:space="0" w:color="auto"/>
        <w:right w:val="none" w:sz="0" w:space="0" w:color="auto"/>
      </w:divBdr>
    </w:div>
    <w:div w:id="2008364857">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 w:id="2132938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1725</Words>
  <Characters>9835</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2025-10-03T00:38:00Z</dcterms:created>
  <dcterms:modified xsi:type="dcterms:W3CDTF">2025-10-03T08:40:00Z</dcterms:modified>
</cp:coreProperties>
</file>